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63A2" w14:textId="7C2B9486" w:rsidR="00246AE7" w:rsidRDefault="00246AE7" w:rsidP="00246AE7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 xml:space="preserve"> ®</w:t>
      </w:r>
      <w:r>
        <w:rPr>
          <w:color w:val="D2232A"/>
          <w:spacing w:val="-8"/>
          <w:lang w:bidi="en-US"/>
        </w:rPr>
        <w:t xml:space="preserve"> 4000 Models P-O</w:t>
      </w:r>
      <w:r>
        <w:rPr>
          <w:color w:val="D2232A"/>
          <w:spacing w:val="-8"/>
          <w:lang w:bidi="en-US"/>
        </w:rPr>
        <w:t>A</w:t>
      </w:r>
      <w:r>
        <w:rPr>
          <w:color w:val="D2232A"/>
          <w:spacing w:val="-8"/>
          <w:lang w:bidi="en-US"/>
        </w:rPr>
        <w:t>AN, P-R</w:t>
      </w:r>
      <w:r>
        <w:rPr>
          <w:color w:val="D2232A"/>
          <w:spacing w:val="-8"/>
          <w:lang w:bidi="en-US"/>
        </w:rPr>
        <w:t>A</w:t>
      </w:r>
      <w:r>
        <w:rPr>
          <w:color w:val="D2232A"/>
          <w:spacing w:val="-8"/>
          <w:lang w:bidi="en-US"/>
        </w:rPr>
        <w:t>AN, and P-R</w:t>
      </w:r>
      <w:r>
        <w:rPr>
          <w:color w:val="D2232A"/>
          <w:spacing w:val="-8"/>
          <w:lang w:bidi="en-US"/>
        </w:rPr>
        <w:t>A</w:t>
      </w:r>
      <w:r>
        <w:rPr>
          <w:color w:val="D2232A"/>
          <w:spacing w:val="-8"/>
          <w:lang w:bidi="en-US"/>
        </w:rPr>
        <w:t>ANSS</w:t>
      </w:r>
    </w:p>
    <w:p w14:paraId="73100328" w14:textId="77777777" w:rsidR="00246AE7" w:rsidRDefault="00246AE7" w:rsidP="00246AE7">
      <w:pPr>
        <w:pStyle w:val="BodyText"/>
        <w:spacing w:before="5"/>
        <w:rPr>
          <w:rFonts w:ascii="Sabon LT Pro"/>
          <w:sz w:val="13"/>
        </w:rPr>
      </w:pPr>
    </w:p>
    <w:p w14:paraId="48561668" w14:textId="77777777" w:rsidR="00246AE7" w:rsidRDefault="00246AE7" w:rsidP="00246AE7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35227F" wp14:editId="58795A19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49D85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7160E6FB" w14:textId="77777777" w:rsidR="000A46F6" w:rsidRPr="00E83842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2D8A132F" w14:textId="77777777" w:rsidR="000A46F6" w:rsidRPr="00E83842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250ED069" w14:textId="77777777" w:rsidR="00C607D0" w:rsidRPr="00E83842" w:rsidRDefault="00C607D0" w:rsidP="00C607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445E19EC" w14:textId="77777777" w:rsidR="00C607D0" w:rsidRPr="00E83842" w:rsidRDefault="00C607D0" w:rsidP="0001082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69153B0A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6E86D355" w14:textId="77777777" w:rsidR="00C607D0" w:rsidRPr="00E83842" w:rsidRDefault="00C607D0" w:rsidP="00010823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456668E0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04D2431A" w14:textId="77777777" w:rsidR="00C607D0" w:rsidRPr="00E83842" w:rsidRDefault="00C607D0" w:rsidP="00010823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Corner Guards, Bumper Guards, Crash Rails, Accent Rails, Wall Covering, Wall Panels, Door Protection; refer to section 10 26 00 “Wall and Door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Protection”</w:t>
      </w:r>
      <w:proofErr w:type="gramEnd"/>
    </w:p>
    <w:p w14:paraId="1164FB3D" w14:textId="77777777" w:rsidR="00C607D0" w:rsidRPr="00E83842" w:rsidRDefault="00C607D0" w:rsidP="00010823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6A070EE0" w14:textId="77777777" w:rsidR="00C607D0" w:rsidRPr="00E83842" w:rsidRDefault="00C607D0" w:rsidP="00C607D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BD29EAA" w14:textId="330504B5" w:rsidR="00C607D0" w:rsidRPr="00E83842" w:rsidRDefault="00246AE7" w:rsidP="0001082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607D0"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4A1D99D4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OSHA, Life Safety, OSHPD and ADA)</w:t>
      </w:r>
    </w:p>
    <w:p w14:paraId="6CA32B16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4AB8D95C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30778DB1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75838F06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312BD35" w14:textId="629258D6" w:rsidR="00C607D0" w:rsidRPr="00E83842" w:rsidRDefault="00246AE7" w:rsidP="0001082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607D0"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10F186FA" w14:textId="77777777" w:rsidR="00C607D0" w:rsidRPr="00E83842" w:rsidRDefault="00C607D0" w:rsidP="00C607D0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1CD3EDCE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0956A82B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handrails. Show methods of attachment to adjoining construction.</w:t>
      </w:r>
    </w:p>
    <w:p w14:paraId="5C7E332A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end cap attachment and alignment:</w:t>
      </w:r>
    </w:p>
    <w:p w14:paraId="707DBF47" w14:textId="5ADA7DBE" w:rsidR="00C607D0" w:rsidRPr="00E83842" w:rsidRDefault="00246AE7" w:rsidP="00010823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9</w:t>
      </w:r>
      <w:r w:rsidR="00C607D0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 w:rsidR="0006515A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228.6</w:t>
      </w:r>
      <w:r w:rsidR="00C607D0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mm) long sample of each model specified including end cap.</w:t>
      </w:r>
      <w:r w:rsidR="0006515A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Standard color Folkstone.</w:t>
      </w:r>
    </w:p>
    <w:p w14:paraId="231FEBA6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1AA005AA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080613BE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C30105A" w14:textId="2366F5B7" w:rsidR="00C607D0" w:rsidRPr="00E83842" w:rsidRDefault="00246AE7" w:rsidP="0001082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607D0"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0AF02C9B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3AEBFCF7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</w:t>
      </w: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products and a record of successful in-service performance.</w:t>
      </w:r>
    </w:p>
    <w:p w14:paraId="0A547496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Life Safety, OSHPD, ADA and CA 01350.</w:t>
      </w:r>
    </w:p>
    <w:p w14:paraId="650964B3" w14:textId="44FE1FCB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5F0999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system components with UL label indicating that they are identical to those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A/1 characteristics listed below:</w:t>
      </w:r>
    </w:p>
    <w:p w14:paraId="3469086F" w14:textId="77777777" w:rsidR="00C607D0" w:rsidRPr="00E83842" w:rsidRDefault="00C607D0" w:rsidP="00010823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spread: 25 or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3C756942" w14:textId="77777777" w:rsidR="00C607D0" w:rsidRPr="00E83842" w:rsidRDefault="00C607D0" w:rsidP="00010823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450 or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7F53E822" w14:textId="46D121D9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Provide assembled wall protection </w:t>
      </w:r>
      <w:r w:rsidR="00240E8D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components </w:t>
      </w: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that have been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="00240E8D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impact using a ram type impact test</w:t>
      </w: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the applicable provisions of ASTM F476</w:t>
      </w:r>
      <w:r w:rsidR="00240E8D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-84</w:t>
      </w: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50FD546A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protection system components with chemical and stain resistance in accordance with ASTM D543.</w:t>
      </w:r>
    </w:p>
    <w:p w14:paraId="219C4E49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protection components that are color matched in accordance with the following:</w:t>
      </w:r>
    </w:p>
    <w:p w14:paraId="04740FF4" w14:textId="77777777" w:rsidR="00C607D0" w:rsidRPr="00E83842" w:rsidRDefault="00C607D0" w:rsidP="00010823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Specialties’ colors are matched under cool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tolerances. Color may vary if alternate lighting sources are present.)</w:t>
      </w:r>
    </w:p>
    <w:p w14:paraId="7394B76A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2B4D4B0E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452124" w14:textId="3FED3D81" w:rsidR="00C607D0" w:rsidRPr="00E83842" w:rsidRDefault="00246AE7" w:rsidP="0001082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607D0"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2A153FBD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0C3B1173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51192FCF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4E4BF988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3B0AE5F" w14:textId="0B5D5768" w:rsidR="00C607D0" w:rsidRPr="00E83842" w:rsidRDefault="00246AE7" w:rsidP="00010823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607D0"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3C1E55CB" w14:textId="77777777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72CE1A12" w14:textId="4271B050" w:rsidR="00C607D0" w:rsidRPr="00E83842" w:rsidRDefault="00C607D0" w:rsidP="00010823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1E85B286" w14:textId="16EEE695" w:rsidR="00022AE5" w:rsidRPr="00E83842" w:rsidRDefault="00246AE7" w:rsidP="00022AE5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="00022AE5" w:rsidRPr="00E83842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756EA63F" w14:textId="77777777" w:rsidR="00022AE5" w:rsidRPr="00E83842" w:rsidRDefault="00022AE5" w:rsidP="00022AE5">
      <w:pPr>
        <w:widowControl/>
        <w:numPr>
          <w:ilvl w:val="1"/>
          <w:numId w:val="7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E83842">
        <w:rPr>
          <w:rFonts w:ascii="Myriad Pro Light" w:hAnsi="Myriad Pro Light"/>
          <w:b/>
          <w:bCs/>
        </w:rPr>
        <w:t>Acrovyn 5-year Limited Warranty</w:t>
      </w:r>
    </w:p>
    <w:p w14:paraId="30ECBCB1" w14:textId="77777777" w:rsidR="00022AE5" w:rsidRPr="00E83842" w:rsidRDefault="00022AE5" w:rsidP="00022AE5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</w:rPr>
        <w:t xml:space="preserve">Applies to Interior Wall Protection orders that </w:t>
      </w:r>
      <w:r w:rsidRPr="00E83842">
        <w:rPr>
          <w:rFonts w:ascii="Myriad Pro Light" w:hAnsi="Myriad Pro Light" w:cs="Arial"/>
          <w:u w:val="single"/>
        </w:rPr>
        <w:t>do not</w:t>
      </w:r>
      <w:r w:rsidRPr="00E83842">
        <w:rPr>
          <w:rFonts w:ascii="Myriad Pro Light" w:hAnsi="Myriad Pro Light" w:cs="Arial"/>
        </w:rPr>
        <w:t xml:space="preserve"> include recommended components or </w:t>
      </w:r>
      <w:proofErr w:type="gramStart"/>
      <w:r w:rsidRPr="00E83842">
        <w:rPr>
          <w:rFonts w:ascii="Myriad Pro Light" w:hAnsi="Myriad Pro Light" w:cs="Arial"/>
        </w:rPr>
        <w:t>accessories</w:t>
      </w:r>
      <w:proofErr w:type="gramEnd"/>
      <w:r w:rsidRPr="00E83842">
        <w:rPr>
          <w:rFonts w:ascii="Myriad Pro Light" w:hAnsi="Myriad Pro Light" w:cs="Arial"/>
        </w:rPr>
        <w:t xml:space="preserve"> </w:t>
      </w:r>
    </w:p>
    <w:p w14:paraId="050FAB3F" w14:textId="77777777" w:rsidR="00022AE5" w:rsidRPr="00E83842" w:rsidRDefault="00022AE5" w:rsidP="00022AE5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</w:rPr>
        <w:t>Assemblies = Brackets, Hardware</w:t>
      </w:r>
    </w:p>
    <w:p w14:paraId="4529344D" w14:textId="77777777" w:rsidR="00022AE5" w:rsidRPr="00E83842" w:rsidRDefault="00022AE5" w:rsidP="00022AE5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</w:rPr>
        <w:t>Accessories = Primer, Adhesive, Caulk, Trims &amp; Moldings</w:t>
      </w:r>
    </w:p>
    <w:p w14:paraId="58C85273" w14:textId="77777777" w:rsidR="00022AE5" w:rsidRPr="00E83842" w:rsidRDefault="00022AE5" w:rsidP="00022AE5">
      <w:pPr>
        <w:widowControl/>
        <w:numPr>
          <w:ilvl w:val="1"/>
          <w:numId w:val="7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  <w:b/>
          <w:bCs/>
        </w:rPr>
        <w:t>Limited Lifetime Systems Warranty</w:t>
      </w:r>
    </w:p>
    <w:p w14:paraId="180FF5DF" w14:textId="77777777" w:rsidR="00022AE5" w:rsidRPr="00E83842" w:rsidRDefault="00022AE5" w:rsidP="00022AE5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37583BA9" w14:textId="77777777" w:rsidR="00022AE5" w:rsidRPr="00E83842" w:rsidRDefault="00022AE5" w:rsidP="00022AE5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</w:rPr>
        <w:lastRenderedPageBreak/>
        <w:t>Assemblies = Brackets, Hardware</w:t>
      </w:r>
    </w:p>
    <w:p w14:paraId="4EF59F74" w14:textId="77777777" w:rsidR="00022AE5" w:rsidRPr="00E83842" w:rsidRDefault="00022AE5" w:rsidP="00022AE5">
      <w:pPr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</w:rPr>
        <w:t>Accessories = Primer, Adhesive, Caulk, Trims &amp; Moldings</w:t>
      </w:r>
    </w:p>
    <w:bookmarkEnd w:id="0"/>
    <w:p w14:paraId="742882FB" w14:textId="77777777" w:rsidR="00C607D0" w:rsidRPr="00E83842" w:rsidRDefault="00C607D0" w:rsidP="00C607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135BA8A" w14:textId="6610A5A3" w:rsidR="00C607D0" w:rsidRPr="00E83842" w:rsidRDefault="00246AE7" w:rsidP="0001082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C607D0"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783ADE4C" w14:textId="77777777" w:rsidR="00022AE5" w:rsidRPr="00E83842" w:rsidRDefault="00022AE5" w:rsidP="00022AE5">
      <w:pPr>
        <w:widowControl/>
        <w:numPr>
          <w:ilvl w:val="1"/>
          <w:numId w:val="4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lang w:bidi="ar-SA"/>
        </w:rPr>
        <w:t xml:space="preserve">I Interior surface protection products specified herein and included on the submittal drawings shall be manufactured by Construction Specialties, Inc., </w:t>
      </w:r>
      <w:r w:rsidRPr="00E83842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E83842">
          <w:rPr>
            <w:rStyle w:val="Hyperlink"/>
            <w:rFonts w:ascii="Myriad Pro Light" w:hAnsi="Myriad Pro Light" w:cs="Arial"/>
          </w:rPr>
          <w:t>cet@c-sgroup.com</w:t>
        </w:r>
      </w:hyperlink>
    </w:p>
    <w:p w14:paraId="056EF6B5" w14:textId="77777777" w:rsidR="00022AE5" w:rsidRPr="00E83842" w:rsidRDefault="00022AE5" w:rsidP="00022AE5">
      <w:pPr>
        <w:widowControl/>
        <w:numPr>
          <w:ilvl w:val="1"/>
          <w:numId w:val="4"/>
        </w:numPr>
        <w:autoSpaceDE/>
        <w:autoSpaceDN/>
        <w:rPr>
          <w:rFonts w:ascii="Myriad Pro Light" w:hAnsi="Myriad Pro Light" w:cs="Arial"/>
        </w:rPr>
      </w:pPr>
      <w:r w:rsidRPr="00E83842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E83842">
        <w:rPr>
          <w:rFonts w:ascii="Myriad Pro Light" w:hAnsi="Myriad Pro Light" w:cs="Arial"/>
        </w:rPr>
        <w:t>equal</w:t>
      </w:r>
      <w:proofErr w:type="gramEnd"/>
      <w:r w:rsidRPr="00E83842">
        <w:rPr>
          <w:rFonts w:ascii="Myriad Pro Light" w:hAnsi="Myriad Pro Light" w:cs="Arial"/>
        </w:rPr>
        <w:t xml:space="preserve"> by Architect/Owner</w:t>
      </w:r>
      <w:proofErr w:type="gramStart"/>
      <w:r w:rsidRPr="00E83842">
        <w:rPr>
          <w:rFonts w:ascii="Myriad Pro Light" w:hAnsi="Myriad Pro Light" w:cs="Arial"/>
        </w:rPr>
        <w:t xml:space="preserve">.  </w:t>
      </w:r>
      <w:proofErr w:type="gramEnd"/>
    </w:p>
    <w:p w14:paraId="231C4071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DE0FE41" w14:textId="77777777" w:rsidR="00C607D0" w:rsidRPr="00E83842" w:rsidRDefault="00C607D0" w:rsidP="0001082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0B86B6DE" w14:textId="4F7454CF" w:rsidR="00C607D0" w:rsidRPr="00E83842" w:rsidRDefault="00C607D0" w:rsidP="0001082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5F0999"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Extruded material should be high-impact Acrovyn 4000 with Shadowgrain texture, nominal .078" (1.98mm) thickness. Chemical and stain resistance should be per ASTM D543 standards as established by the manufacturer. Colors to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4A221F6A" w14:textId="77777777" w:rsidR="00C607D0" w:rsidRPr="00E83842" w:rsidRDefault="00C607D0" w:rsidP="0001082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Extruded aluminum should be 6063-T6 alloy, nominal .075" (1.91mm) thick handrail retainer and nominal .080" (2.03mm) thick crash rail retainer. Minimum strength and durability properties as specified in ASTM B221.</w:t>
      </w:r>
    </w:p>
    <w:p w14:paraId="2C737A76" w14:textId="77777777" w:rsidR="009D6A1A" w:rsidRPr="00E83842" w:rsidRDefault="009D6A1A" w:rsidP="009D6A1A">
      <w:pPr>
        <w:widowControl/>
        <w:numPr>
          <w:ilvl w:val="1"/>
          <w:numId w:val="4"/>
        </w:numPr>
        <w:autoSpaceDE/>
        <w:autoSpaceDN/>
        <w:rPr>
          <w:rFonts w:ascii="Myriad Pro Light" w:hAnsi="Myriad Pro Light" w:cs="Arial"/>
          <w:bCs/>
        </w:rPr>
      </w:pPr>
      <w:r w:rsidRPr="00E83842">
        <w:rPr>
          <w:rFonts w:ascii="Myriad Pro Light" w:hAnsi="Myriad Pro Light" w:cs="Arial"/>
          <w:bCs/>
        </w:rPr>
        <w:t>Stainless steel: To be type 304 alloy with #4 satin finish for model SCO-8; minimum strength and durability properties as specified in ASTM A240.</w:t>
      </w:r>
    </w:p>
    <w:p w14:paraId="40E8D671" w14:textId="77777777" w:rsidR="00C607D0" w:rsidRPr="00E83842" w:rsidRDefault="00C607D0" w:rsidP="0001082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Fasteners: All fasteners to be non-corrosive and compatible with aluminum retainers. All necessary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3F77835E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6F79094" w14:textId="77777777" w:rsidR="00C607D0" w:rsidRPr="00E83842" w:rsidRDefault="00C607D0" w:rsidP="00010823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Handrails</w:t>
      </w:r>
    </w:p>
    <w:p w14:paraId="42725907" w14:textId="70778583" w:rsidR="00C607D0" w:rsidRPr="00E83842" w:rsidRDefault="00C607D0" w:rsidP="00010823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Engineered </w:t>
      </w:r>
      <w:r w:rsidR="005F0999"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PVC FREE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Handrails to be CS Acrovyn: Surface mounted handrail and crash rail configuration with mounting brackets spaced as indicated on installation instructions. Attachment hardware shall be appropriate for wall construction.</w:t>
      </w:r>
    </w:p>
    <w:p w14:paraId="37CE4486" w14:textId="2A947F2A" w:rsidR="00C607D0" w:rsidRPr="00E83842" w:rsidRDefault="00C607D0" w:rsidP="00010823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Model P-OAAN  6" (152.4mm) high handrail/crash rail configuration consisting of an oval handrail, crash rail and matching end caps returning to the wall. S</w:t>
      </w:r>
      <w:r w:rsidR="00B41D5F">
        <w:rPr>
          <w:rFonts w:ascii="Arial" w:eastAsiaTheme="minorHAnsi" w:hAnsi="Arial" w:cs="Arial"/>
          <w:bCs/>
          <w:color w:val="000000"/>
          <w:lang w:bidi="ar-SA"/>
        </w:rPr>
        <w:t>HRB-35</w:t>
      </w:r>
      <w:proofErr w:type="gramStart"/>
      <w:r w:rsidR="00B41D5F">
        <w:rPr>
          <w:rFonts w:ascii="Arial" w:eastAsiaTheme="minorHAnsi" w:hAnsi="Arial" w:cs="Arial"/>
          <w:bCs/>
          <w:color w:val="000000"/>
          <w:lang w:bidi="ar-SA"/>
        </w:rPr>
        <w:t>N  S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elect</w:t>
      </w:r>
      <w:proofErr w:type="gramEnd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from one of Acrovyn solid colors</w:t>
      </w:r>
      <w:r w:rsidR="00B41D5F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,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="00E83842"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Acrovyn</w:t>
      </w:r>
      <w:r w:rsidR="00B55102"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™ </w:t>
      </w:r>
      <w:r w:rsidR="00E83842"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Woodgrains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="00B41D5F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or Acrovyn™ Brushed Metals 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patterns. Dual cantilevered mounting brackets to be stainless steel; optional powder coat finish available. (Specifier note: refer to the Acrovyn Cradle to Cradle Product Summary at </w:t>
      </w:r>
      <w:hyperlink r:id="rId12" w:history="1">
        <w:r w:rsidRPr="00E83842">
          <w:rPr>
            <w:rStyle w:val="Hyperlink"/>
            <w:rFonts w:ascii="Myriad Pro Light" w:eastAsiaTheme="minorHAnsi" w:hAnsi="Myriad Pro Light" w:cs="Arial"/>
            <w:bCs/>
            <w:sz w:val="22"/>
            <w:szCs w:val="22"/>
            <w:lang w:bidi="ar-SA"/>
          </w:rPr>
          <w:t>www.acrovyn.com/c2c</w:t>
        </w:r>
      </w:hyperlink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to determine which colors and patterns are </w:t>
      </w:r>
      <w:r w:rsidRPr="00E83842">
        <w:rPr>
          <w:rFonts w:ascii="Myriad Pro Light" w:eastAsiaTheme="minorHAnsi" w:hAnsi="Myriad Pro Light" w:cs="Arial"/>
          <w:bCs/>
          <w:i/>
          <w:color w:val="000000"/>
          <w:sz w:val="22"/>
          <w:szCs w:val="22"/>
          <w:lang w:bidi="ar-SA"/>
        </w:rPr>
        <w:t>Cradle to Cradle Certified™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Gold or Silver for Acrovyn wall guards. </w:t>
      </w:r>
      <w:r w:rsidRPr="00E83842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>Cradle to Cradle Certified™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Cradle to Cradle</w:t>
      </w:r>
      <w:proofErr w:type="gramEnd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Products Innovation Institute.)</w:t>
      </w:r>
    </w:p>
    <w:p w14:paraId="7F27A07E" w14:textId="44EBC1CA" w:rsidR="00C607D0" w:rsidRPr="00E83842" w:rsidRDefault="00C607D0" w:rsidP="00010823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Model P-RAAN  6 3/8" (162.1mm) high handrail/crash rail configuration consisting of an oval handrail, crash rail and matching end caps returning to the wall. Select from one of Acrovyn solid colors or </w:t>
      </w:r>
      <w:r w:rsidR="00022AE5"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Acrovyn 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simulated patterns. Dual cantilevered mounting brackets to be stainless steel. For optional stainless steel end caps specify P-RAANSS. Optional </w:t>
      </w:r>
      <w:proofErr w:type="gramStart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90 degree</w:t>
      </w:r>
      <w:proofErr w:type="gramEnd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stainless steel outside corners and 3" (76.2mm) splices available. Optional powder coat </w:t>
      </w:r>
      <w:proofErr w:type="gramStart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finish</w:t>
      </w:r>
      <w:proofErr w:type="gramEnd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available for stainless steel brackets, end caps, corners and splices; select standard powder 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lastRenderedPageBreak/>
        <w:t xml:space="preserve">coat finish. [Specifier note: refer to the Acrovyn Cradle to Cradle Product Summary at </w:t>
      </w:r>
      <w:hyperlink r:id="rId13" w:history="1">
        <w:r w:rsidRPr="00E83842">
          <w:rPr>
            <w:rStyle w:val="Hyperlink"/>
            <w:rFonts w:ascii="Myriad Pro Light" w:eastAsiaTheme="minorHAnsi" w:hAnsi="Myriad Pro Light" w:cs="Arial"/>
            <w:bCs/>
            <w:sz w:val="22"/>
            <w:szCs w:val="22"/>
            <w:lang w:bidi="ar-SA"/>
          </w:rPr>
          <w:t>www.acrovyn.com/c2c</w:t>
        </w:r>
      </w:hyperlink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to determine which model variations, colors and patterns are </w:t>
      </w:r>
      <w:r w:rsidRPr="00E83842">
        <w:rPr>
          <w:rFonts w:ascii="Myriad Pro Light" w:eastAsiaTheme="minorHAnsi" w:hAnsi="Myriad Pro Light" w:cs="Arial"/>
          <w:bCs/>
          <w:i/>
          <w:color w:val="000000"/>
          <w:sz w:val="22"/>
          <w:szCs w:val="22"/>
          <w:lang w:bidi="ar-SA"/>
        </w:rPr>
        <w:t>Cradle to Cradle Certified™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Gold or Silver for Acrovyn wall guards (exceptions: stainless steel end caps, corners and splices). </w:t>
      </w:r>
      <w:r w:rsidRPr="00E83842">
        <w:rPr>
          <w:rFonts w:ascii="Myriad Pro Light" w:eastAsiaTheme="minorHAnsi" w:hAnsi="Myriad Pro Light" w:cs="Arial"/>
          <w:bCs/>
          <w:i/>
          <w:iCs/>
          <w:color w:val="000000"/>
          <w:sz w:val="22"/>
          <w:szCs w:val="22"/>
          <w:lang w:bidi="ar-SA"/>
        </w:rPr>
        <w:t>Cradle to Cradle Certified™</w:t>
      </w: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Cradle to Cradle</w:t>
      </w:r>
      <w:proofErr w:type="gramEnd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Products Innovation Institute.]</w:t>
      </w:r>
    </w:p>
    <w:p w14:paraId="2E44FD7B" w14:textId="77777777" w:rsidR="00C607D0" w:rsidRPr="00E83842" w:rsidRDefault="00C607D0" w:rsidP="00C607D0">
      <w:pPr>
        <w:pStyle w:val="BodyText"/>
        <w:ind w:left="1800"/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</w:p>
    <w:p w14:paraId="27BD2D54" w14:textId="77777777" w:rsidR="00C607D0" w:rsidRPr="00E83842" w:rsidRDefault="00C607D0" w:rsidP="00010823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Finishes</w:t>
      </w:r>
    </w:p>
    <w:p w14:paraId="1F80BA99" w14:textId="77777777" w:rsidR="00C607D0" w:rsidRPr="00E83842" w:rsidRDefault="00C607D0" w:rsidP="00010823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28833336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</w:p>
    <w:p w14:paraId="4C5057DD" w14:textId="77777777" w:rsidR="00C607D0" w:rsidRPr="00E83842" w:rsidRDefault="00C607D0" w:rsidP="00010823">
      <w:pPr>
        <w:pStyle w:val="BodyText"/>
        <w:numPr>
          <w:ilvl w:val="0"/>
          <w:numId w:val="6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Fabrication</w:t>
      </w:r>
    </w:p>
    <w:p w14:paraId="41478A6F" w14:textId="77777777" w:rsidR="00C607D0" w:rsidRPr="00E83842" w:rsidRDefault="00C607D0" w:rsidP="00010823">
      <w:pPr>
        <w:pStyle w:val="BodyText"/>
        <w:numPr>
          <w:ilvl w:val="1"/>
          <w:numId w:val="6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member sizes.</w:t>
      </w:r>
    </w:p>
    <w:p w14:paraId="7096934C" w14:textId="77777777" w:rsidR="00C607D0" w:rsidRPr="00E83842" w:rsidRDefault="00C607D0" w:rsidP="00C607D0">
      <w:pPr>
        <w:pStyle w:val="BodyText"/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</w:p>
    <w:p w14:paraId="5B9DB5AE" w14:textId="77777777" w:rsidR="00C607D0" w:rsidRPr="00246AE7" w:rsidRDefault="00C607D0" w:rsidP="00C607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246AE7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</w:t>
      </w:r>
    </w:p>
    <w:p w14:paraId="4C4FC3C7" w14:textId="27AF514E" w:rsidR="00C607D0" w:rsidRPr="00E83842" w:rsidRDefault="00246AE7" w:rsidP="00010823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</w:t>
      </w:r>
      <w:r w:rsidR="00C607D0"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Examination</w:t>
      </w:r>
    </w:p>
    <w:p w14:paraId="2B1694E4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be performed</w:t>
      </w:r>
      <w:proofErr w:type="gramEnd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1C5AC260" w14:textId="77777777" w:rsidR="00C607D0" w:rsidRPr="00E83842" w:rsidRDefault="00C607D0" w:rsidP="00010823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E83842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been</w:t>
      </w: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corrected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60DFA4A8" w14:textId="77777777" w:rsidR="00C607D0" w:rsidRPr="00E83842" w:rsidRDefault="00C607D0" w:rsidP="00C607D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EBC9B51" w14:textId="77777777" w:rsidR="00C607D0" w:rsidRPr="00E83842" w:rsidRDefault="00C607D0" w:rsidP="00010823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249F6DE9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manufacturer’s instructions.</w:t>
      </w:r>
    </w:p>
    <w:p w14:paraId="13484450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56715B2C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C383F8" w14:textId="77777777" w:rsidR="00C607D0" w:rsidRPr="00E83842" w:rsidRDefault="00C607D0" w:rsidP="00010823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48AAAAE4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manufacturer’s recommendations using only approved mounting hardware and locating all components firmly into position, level and plumb.</w:t>
      </w:r>
    </w:p>
    <w:p w14:paraId="566AD8F3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Temperature at the time of installation must be between 65°-75°F (18°-24°C) and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installation.</w:t>
      </w:r>
    </w:p>
    <w:p w14:paraId="5C11C03C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Adjust installed end caps as necessary to ensure tight seams.</w:t>
      </w:r>
    </w:p>
    <w:p w14:paraId="3008B575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Where splices occur in horizontal runs, splice retainer and rails at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different locations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along the run.</w:t>
      </w:r>
    </w:p>
    <w:p w14:paraId="5926266A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79C9357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CCD3A7C" w14:textId="77777777" w:rsidR="00C607D0" w:rsidRPr="00E83842" w:rsidRDefault="00C607D0" w:rsidP="00010823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284984A2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rails and accessories in accordance with manufacturer’s recommended cleaning method.</w:t>
      </w:r>
    </w:p>
    <w:p w14:paraId="27720FAC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5DD004A3" w14:textId="77777777" w:rsidR="00C607D0" w:rsidRPr="00E83842" w:rsidRDefault="00C607D0" w:rsidP="00C607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04EC22D" w14:textId="77777777" w:rsidR="00C607D0" w:rsidRPr="00E83842" w:rsidRDefault="00C607D0" w:rsidP="00010823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Protection</w:t>
      </w:r>
    </w:p>
    <w:p w14:paraId="387BED79" w14:textId="77777777" w:rsidR="00C607D0" w:rsidRPr="00E83842" w:rsidRDefault="00C607D0" w:rsidP="00010823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05520C7C" w14:textId="77777777" w:rsidR="00467C80" w:rsidRPr="00E83842" w:rsidRDefault="00C56A0E" w:rsidP="002F5014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E83842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E83842" w:rsidSect="00C56A0E">
      <w:headerReference w:type="default" r:id="rId14"/>
      <w:footerReference w:type="default" r:id="rId15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03CB7" w14:textId="77777777" w:rsidR="007D223C" w:rsidRDefault="007D223C">
      <w:r>
        <w:separator/>
      </w:r>
    </w:p>
  </w:endnote>
  <w:endnote w:type="continuationSeparator" w:id="0">
    <w:p w14:paraId="0F0EB72A" w14:textId="77777777" w:rsidR="007D223C" w:rsidRDefault="007D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C369F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953948" wp14:editId="42C35A7E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4C74B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3E610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11D797A" w14:textId="5A9EBDB9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246AE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539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2C64C74B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3E610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11D797A" w14:textId="5A9EBDB9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246AE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B737DB8" wp14:editId="78AAF5E6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331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6EAD757E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37DB8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3AFBF331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6EAD757E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51A874A3" wp14:editId="468F6343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5DFD736" wp14:editId="774FEC3C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456B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958F9" w14:textId="77777777" w:rsidR="007D223C" w:rsidRDefault="007D223C">
      <w:r>
        <w:separator/>
      </w:r>
    </w:p>
  </w:footnote>
  <w:footnote w:type="continuationSeparator" w:id="0">
    <w:p w14:paraId="0D84CA8F" w14:textId="77777777" w:rsidR="007D223C" w:rsidRDefault="007D2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B8109" w14:textId="77777777" w:rsidR="00246AE7" w:rsidRDefault="00246AE7" w:rsidP="00246AE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4423160" w14:textId="77777777" w:rsidR="00246AE7" w:rsidRDefault="00246AE7" w:rsidP="00246AE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2A6D1A6D" w14:textId="77777777" w:rsidR="00246AE7" w:rsidRDefault="00246AE7" w:rsidP="00246AE7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78245EC" wp14:editId="2BC1152D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93308" w14:textId="77777777" w:rsidR="00246AE7" w:rsidRPr="006B2881" w:rsidRDefault="00246AE7" w:rsidP="00246AE7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245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5F893308" w14:textId="77777777" w:rsidR="00246AE7" w:rsidRPr="006B2881" w:rsidRDefault="00246AE7" w:rsidP="00246AE7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369B8677" w14:textId="77777777" w:rsidR="00246AE7" w:rsidRDefault="00246AE7" w:rsidP="00246AE7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5619CB" wp14:editId="67284E4B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7A115" w14:textId="77777777" w:rsidR="00246AE7" w:rsidRPr="00D622CA" w:rsidRDefault="00246AE7" w:rsidP="00246AE7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5619CB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2D77A115" w14:textId="77777777" w:rsidR="00246AE7" w:rsidRPr="00D622CA" w:rsidRDefault="00246AE7" w:rsidP="00246AE7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01F383" w14:textId="24216E69" w:rsidR="002C056E" w:rsidRPr="00246AE7" w:rsidRDefault="002C056E" w:rsidP="00246A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12C255C2"/>
    <w:multiLevelType w:val="multilevel"/>
    <w:tmpl w:val="0B7AB174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87C0C29"/>
    <w:multiLevelType w:val="multilevel"/>
    <w:tmpl w:val="6E18029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52DF6B6C"/>
    <w:multiLevelType w:val="multilevel"/>
    <w:tmpl w:val="1370325E"/>
    <w:lvl w:ilvl="0">
      <w:start w:val="5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0" w15:restartNumberingAfterBreak="0">
    <w:nsid w:val="7FC63480"/>
    <w:multiLevelType w:val="multilevel"/>
    <w:tmpl w:val="7C66F26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72316900">
    <w:abstractNumId w:val="7"/>
  </w:num>
  <w:num w:numId="2" w16cid:durableId="1228103133">
    <w:abstractNumId w:val="4"/>
  </w:num>
  <w:num w:numId="3" w16cid:durableId="1986619954">
    <w:abstractNumId w:val="1"/>
  </w:num>
  <w:num w:numId="4" w16cid:durableId="1829247347">
    <w:abstractNumId w:val="0"/>
  </w:num>
  <w:num w:numId="5" w16cid:durableId="1140420957">
    <w:abstractNumId w:val="2"/>
  </w:num>
  <w:num w:numId="6" w16cid:durableId="1117068378">
    <w:abstractNumId w:val="6"/>
  </w:num>
  <w:num w:numId="7" w16cid:durableId="1186138220">
    <w:abstractNumId w:val="8"/>
  </w:num>
  <w:num w:numId="8" w16cid:durableId="899943220">
    <w:abstractNumId w:val="9"/>
  </w:num>
  <w:num w:numId="9" w16cid:durableId="718473439">
    <w:abstractNumId w:val="3"/>
  </w:num>
  <w:num w:numId="10" w16cid:durableId="1009330486">
    <w:abstractNumId w:val="5"/>
  </w:num>
  <w:num w:numId="11" w16cid:durableId="163186159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0823"/>
    <w:rsid w:val="0001716D"/>
    <w:rsid w:val="00020AF9"/>
    <w:rsid w:val="00022AE5"/>
    <w:rsid w:val="00044E78"/>
    <w:rsid w:val="00047809"/>
    <w:rsid w:val="0005661B"/>
    <w:rsid w:val="0006515A"/>
    <w:rsid w:val="000A2200"/>
    <w:rsid w:val="000A46F6"/>
    <w:rsid w:val="000F110B"/>
    <w:rsid w:val="00140292"/>
    <w:rsid w:val="00155D81"/>
    <w:rsid w:val="00165FF6"/>
    <w:rsid w:val="00173830"/>
    <w:rsid w:val="00177D68"/>
    <w:rsid w:val="00180F5F"/>
    <w:rsid w:val="00193F8D"/>
    <w:rsid w:val="001C6F98"/>
    <w:rsid w:val="001D2E52"/>
    <w:rsid w:val="001E05E6"/>
    <w:rsid w:val="002000FB"/>
    <w:rsid w:val="00204D21"/>
    <w:rsid w:val="00207696"/>
    <w:rsid w:val="00235BB5"/>
    <w:rsid w:val="00240E8D"/>
    <w:rsid w:val="00246AE7"/>
    <w:rsid w:val="0026102E"/>
    <w:rsid w:val="00266ACC"/>
    <w:rsid w:val="002736A6"/>
    <w:rsid w:val="00287776"/>
    <w:rsid w:val="002C056E"/>
    <w:rsid w:val="002F5014"/>
    <w:rsid w:val="003253E0"/>
    <w:rsid w:val="00387485"/>
    <w:rsid w:val="003E6075"/>
    <w:rsid w:val="00455DA7"/>
    <w:rsid w:val="00467C80"/>
    <w:rsid w:val="004C4F72"/>
    <w:rsid w:val="004C6324"/>
    <w:rsid w:val="004E2411"/>
    <w:rsid w:val="005206E8"/>
    <w:rsid w:val="00596CCA"/>
    <w:rsid w:val="005E21A0"/>
    <w:rsid w:val="005F0999"/>
    <w:rsid w:val="005F6F68"/>
    <w:rsid w:val="00655D41"/>
    <w:rsid w:val="00697EBF"/>
    <w:rsid w:val="006D1EF0"/>
    <w:rsid w:val="006D569C"/>
    <w:rsid w:val="00713CDD"/>
    <w:rsid w:val="00730E54"/>
    <w:rsid w:val="00750E6B"/>
    <w:rsid w:val="0078059C"/>
    <w:rsid w:val="007836C4"/>
    <w:rsid w:val="007D223C"/>
    <w:rsid w:val="007E491C"/>
    <w:rsid w:val="008114C4"/>
    <w:rsid w:val="00814F03"/>
    <w:rsid w:val="008267E5"/>
    <w:rsid w:val="00827235"/>
    <w:rsid w:val="00830B5A"/>
    <w:rsid w:val="00837730"/>
    <w:rsid w:val="008401FE"/>
    <w:rsid w:val="0085166C"/>
    <w:rsid w:val="00852683"/>
    <w:rsid w:val="00857EBC"/>
    <w:rsid w:val="008A16D9"/>
    <w:rsid w:val="008C0015"/>
    <w:rsid w:val="008C373D"/>
    <w:rsid w:val="008E1470"/>
    <w:rsid w:val="008F5191"/>
    <w:rsid w:val="008F53E1"/>
    <w:rsid w:val="00947B63"/>
    <w:rsid w:val="009665A0"/>
    <w:rsid w:val="009827DB"/>
    <w:rsid w:val="009865A9"/>
    <w:rsid w:val="009B51E9"/>
    <w:rsid w:val="009D6A1A"/>
    <w:rsid w:val="00A032E8"/>
    <w:rsid w:val="00A2765F"/>
    <w:rsid w:val="00A42138"/>
    <w:rsid w:val="00A52B73"/>
    <w:rsid w:val="00A81727"/>
    <w:rsid w:val="00A862F0"/>
    <w:rsid w:val="00A95886"/>
    <w:rsid w:val="00AC2D3C"/>
    <w:rsid w:val="00AC32EC"/>
    <w:rsid w:val="00AD1C42"/>
    <w:rsid w:val="00B17722"/>
    <w:rsid w:val="00B32912"/>
    <w:rsid w:val="00B371F1"/>
    <w:rsid w:val="00B41D5F"/>
    <w:rsid w:val="00B42C4E"/>
    <w:rsid w:val="00B46C41"/>
    <w:rsid w:val="00B55102"/>
    <w:rsid w:val="00B65EA5"/>
    <w:rsid w:val="00B8613C"/>
    <w:rsid w:val="00BA2F2B"/>
    <w:rsid w:val="00BB677C"/>
    <w:rsid w:val="00BB7996"/>
    <w:rsid w:val="00BE6E57"/>
    <w:rsid w:val="00BF7061"/>
    <w:rsid w:val="00C210C4"/>
    <w:rsid w:val="00C56A0E"/>
    <w:rsid w:val="00C607D0"/>
    <w:rsid w:val="00C83646"/>
    <w:rsid w:val="00C90F1C"/>
    <w:rsid w:val="00CA0739"/>
    <w:rsid w:val="00CA6EDC"/>
    <w:rsid w:val="00D06426"/>
    <w:rsid w:val="00D34D9D"/>
    <w:rsid w:val="00D54F80"/>
    <w:rsid w:val="00D608B6"/>
    <w:rsid w:val="00D622CA"/>
    <w:rsid w:val="00D72724"/>
    <w:rsid w:val="00DE2049"/>
    <w:rsid w:val="00DE54EE"/>
    <w:rsid w:val="00E205F9"/>
    <w:rsid w:val="00E23151"/>
    <w:rsid w:val="00E71861"/>
    <w:rsid w:val="00E83842"/>
    <w:rsid w:val="00ED5C52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659C9"/>
    <w:rsid w:val="00F76E0F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733D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46AE7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246AE7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246AE7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rovyn.com/c2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rovyn.com/c2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2171F-33E7-4DF5-877E-8805190C0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1648E-2CD4-4CC2-B864-3FF3BECB2C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70987-094D-4823-A58A-6E8A53548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95D85-9007-48FE-ADDA-7C96DAD3C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2020-07-10T14:44:00Z</cp:lastPrinted>
  <dcterms:created xsi:type="dcterms:W3CDTF">2024-07-02T13:56:00Z</dcterms:created>
  <dcterms:modified xsi:type="dcterms:W3CDTF">2024-07-02T13:56:00Z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