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6705F" w14:textId="77777777" w:rsidR="00B30441" w:rsidRDefault="00000000">
      <w:pPr>
        <w:spacing w:after="0" w:line="259" w:lineRule="auto"/>
        <w:ind w:left="11" w:right="1" w:hanging="10"/>
        <w:jc w:val="center"/>
      </w:pPr>
      <w:r>
        <w:rPr>
          <w:b/>
        </w:rPr>
        <w:t xml:space="preserve">SUGGESTED CANADIAN SPECIFICATIONS </w:t>
      </w:r>
    </w:p>
    <w:p w14:paraId="16D1BD96" w14:textId="77777777" w:rsidR="00B30441" w:rsidRDefault="00000000">
      <w:pPr>
        <w:spacing w:after="0" w:line="259" w:lineRule="auto"/>
        <w:ind w:left="11" w:hanging="10"/>
        <w:jc w:val="center"/>
      </w:pPr>
      <w:r>
        <w:rPr>
          <w:b/>
        </w:rPr>
        <w:t xml:space="preserve">SECTION 10 26 00 </w:t>
      </w:r>
    </w:p>
    <w:p w14:paraId="0762EB81" w14:textId="77777777" w:rsidR="00B30441" w:rsidRDefault="00000000">
      <w:pPr>
        <w:spacing w:after="0" w:line="259" w:lineRule="auto"/>
        <w:ind w:left="11" w:right="1" w:hanging="10"/>
        <w:jc w:val="center"/>
      </w:pPr>
      <w:r>
        <w:rPr>
          <w:b/>
        </w:rPr>
        <w:t>C/S Acrovyn</w:t>
      </w:r>
      <w:r>
        <w:rPr>
          <w:b/>
          <w:vertAlign w:val="superscript"/>
        </w:rPr>
        <w:t>®</w:t>
      </w:r>
      <w:r>
        <w:rPr>
          <w:b/>
        </w:rPr>
        <w:t xml:space="preserve"> 4000 Model HRO-6N </w:t>
      </w:r>
    </w:p>
    <w:p w14:paraId="78F15654" w14:textId="77777777" w:rsidR="00B30441" w:rsidRDefault="00000000">
      <w:pPr>
        <w:spacing w:after="0" w:line="259" w:lineRule="auto"/>
        <w:ind w:left="0" w:firstLine="0"/>
      </w:pPr>
      <w:r>
        <w:rPr>
          <w:b/>
        </w:rPr>
        <w:t xml:space="preserve"> </w:t>
      </w:r>
    </w:p>
    <w:p w14:paraId="5D89C3A2" w14:textId="77777777" w:rsidR="00B30441" w:rsidRDefault="00000000">
      <w:pPr>
        <w:pStyle w:val="Heading1"/>
      </w:pPr>
      <w:r>
        <w:t>Part 1 - General 1.01</w:t>
      </w:r>
      <w:r>
        <w:rPr>
          <w:rFonts w:ascii="Arial" w:eastAsia="Arial" w:hAnsi="Arial" w:cs="Arial"/>
        </w:rPr>
        <w:t xml:space="preserve"> </w:t>
      </w:r>
      <w:r>
        <w:rPr>
          <w:rFonts w:ascii="Arial" w:eastAsia="Arial" w:hAnsi="Arial" w:cs="Arial"/>
        </w:rPr>
        <w:tab/>
      </w:r>
      <w:r>
        <w:t xml:space="preserve">Summary </w:t>
      </w:r>
    </w:p>
    <w:p w14:paraId="09230615" w14:textId="77777777" w:rsidR="00B30441" w:rsidRDefault="00000000">
      <w:pPr>
        <w:numPr>
          <w:ilvl w:val="0"/>
          <w:numId w:val="1"/>
        </w:numPr>
        <w:ind w:hanging="360"/>
      </w:pPr>
      <w:r>
        <w:t xml:space="preserve">This section includes the following types of wall protection systems: </w:t>
      </w:r>
    </w:p>
    <w:p w14:paraId="1FACFA25" w14:textId="77777777" w:rsidR="00B30441" w:rsidRDefault="00000000">
      <w:pPr>
        <w:numPr>
          <w:ilvl w:val="1"/>
          <w:numId w:val="1"/>
        </w:numPr>
        <w:ind w:hanging="360"/>
      </w:pPr>
      <w:r>
        <w:t xml:space="preserve">Handrails </w:t>
      </w:r>
    </w:p>
    <w:p w14:paraId="4A051EDB" w14:textId="77777777" w:rsidR="00B30441" w:rsidRDefault="00000000">
      <w:pPr>
        <w:numPr>
          <w:ilvl w:val="0"/>
          <w:numId w:val="1"/>
        </w:numPr>
        <w:ind w:hanging="360"/>
      </w:pPr>
      <w:r>
        <w:t xml:space="preserve">Related sections: The following sections contain requirements related to this section: </w:t>
      </w:r>
    </w:p>
    <w:p w14:paraId="417D80FD" w14:textId="77777777" w:rsidR="00B30441" w:rsidRDefault="00000000">
      <w:pPr>
        <w:numPr>
          <w:ilvl w:val="1"/>
          <w:numId w:val="1"/>
        </w:numPr>
        <w:spacing w:after="0" w:line="259" w:lineRule="auto"/>
        <w:ind w:hanging="360"/>
      </w:pPr>
      <w:r>
        <w:t xml:space="preserve">Bumper Guards, Crash Rails, Corner Guards, Accent Rails, Wall Covering, </w:t>
      </w:r>
    </w:p>
    <w:p w14:paraId="06CA440D" w14:textId="77777777" w:rsidR="00B30441" w:rsidRDefault="00000000">
      <w:pPr>
        <w:ind w:left="1800" w:firstLine="0"/>
      </w:pPr>
      <w:r>
        <w:t xml:space="preserve">Wall Panels, Door Protection; refer to section 10 26 00 “Wall and Door Protection” </w:t>
      </w:r>
    </w:p>
    <w:p w14:paraId="18A16DE8" w14:textId="77777777" w:rsidR="00B30441" w:rsidRDefault="00000000">
      <w:pPr>
        <w:numPr>
          <w:ilvl w:val="1"/>
          <w:numId w:val="1"/>
        </w:numPr>
        <w:ind w:hanging="360"/>
      </w:pPr>
      <w:r>
        <w:t xml:space="preserve">Blocking in walls for fasteners; refer to section 09 22 00 “Supports for Plaster and Gypsum Board” </w:t>
      </w:r>
    </w:p>
    <w:p w14:paraId="04022631" w14:textId="77777777" w:rsidR="00B30441" w:rsidRDefault="00000000">
      <w:pPr>
        <w:pStyle w:val="Heading1"/>
        <w:tabs>
          <w:tab w:val="center" w:pos="570"/>
          <w:tab w:val="center" w:pos="1640"/>
        </w:tabs>
        <w:ind w:left="0" w:firstLine="0"/>
      </w:pPr>
      <w:r>
        <w:rPr>
          <w:rFonts w:ascii="Calibri" w:eastAsia="Calibri" w:hAnsi="Calibri" w:cs="Calibri"/>
          <w:b w:val="0"/>
          <w:sz w:val="22"/>
        </w:rPr>
        <w:tab/>
      </w:r>
      <w:r>
        <w:t>1.02</w:t>
      </w:r>
      <w:r>
        <w:rPr>
          <w:rFonts w:ascii="Arial" w:eastAsia="Arial" w:hAnsi="Arial" w:cs="Arial"/>
        </w:rPr>
        <w:t xml:space="preserve"> </w:t>
      </w:r>
      <w:r>
        <w:rPr>
          <w:rFonts w:ascii="Arial" w:eastAsia="Arial" w:hAnsi="Arial" w:cs="Arial"/>
        </w:rPr>
        <w:tab/>
      </w:r>
      <w:r>
        <w:t xml:space="preserve">References </w:t>
      </w:r>
    </w:p>
    <w:p w14:paraId="617FCF29" w14:textId="77777777" w:rsidR="00B30441" w:rsidRDefault="00000000">
      <w:pPr>
        <w:numPr>
          <w:ilvl w:val="0"/>
          <w:numId w:val="2"/>
        </w:numPr>
        <w:ind w:hanging="360"/>
      </w:pPr>
      <w:r>
        <w:t xml:space="preserve">National Building Code of Canada (NBC 2010) </w:t>
      </w:r>
    </w:p>
    <w:p w14:paraId="7F3B3BEC" w14:textId="77777777" w:rsidR="00B30441" w:rsidRDefault="00000000">
      <w:pPr>
        <w:numPr>
          <w:ilvl w:val="0"/>
          <w:numId w:val="2"/>
        </w:numPr>
        <w:ind w:hanging="360"/>
      </w:pPr>
      <w:r>
        <w:t xml:space="preserve">National codes (IBC, UBC, SBCCI, BOCA, OSHA, OSHPD and ADA) </w:t>
      </w:r>
    </w:p>
    <w:p w14:paraId="1E76B962" w14:textId="77777777" w:rsidR="00B30441" w:rsidRDefault="00000000">
      <w:pPr>
        <w:numPr>
          <w:ilvl w:val="0"/>
          <w:numId w:val="2"/>
        </w:numPr>
        <w:ind w:hanging="360"/>
      </w:pPr>
      <w:r>
        <w:t xml:space="preserve">American Society for Testing and Materials (ASTM) </w:t>
      </w:r>
    </w:p>
    <w:p w14:paraId="4BB2A69D" w14:textId="77777777" w:rsidR="00B30441" w:rsidRDefault="00000000">
      <w:pPr>
        <w:numPr>
          <w:ilvl w:val="0"/>
          <w:numId w:val="2"/>
        </w:numPr>
        <w:ind w:hanging="360"/>
      </w:pPr>
      <w:r>
        <w:t xml:space="preserve">Underwriters Laboratories (UL) </w:t>
      </w:r>
    </w:p>
    <w:p w14:paraId="1FAEAFDA" w14:textId="77777777" w:rsidR="00B30441" w:rsidRDefault="00000000">
      <w:pPr>
        <w:numPr>
          <w:ilvl w:val="0"/>
          <w:numId w:val="2"/>
        </w:numPr>
        <w:ind w:hanging="360"/>
      </w:pPr>
      <w:r>
        <w:t xml:space="preserve">California 01350 specification </w:t>
      </w:r>
    </w:p>
    <w:p w14:paraId="0B9CF75E" w14:textId="77777777" w:rsidR="00B30441" w:rsidRDefault="00000000">
      <w:pPr>
        <w:pStyle w:val="Heading1"/>
        <w:tabs>
          <w:tab w:val="center" w:pos="570"/>
          <w:tab w:val="center" w:pos="1633"/>
        </w:tabs>
        <w:ind w:left="0" w:firstLine="0"/>
      </w:pPr>
      <w:r>
        <w:rPr>
          <w:rFonts w:ascii="Calibri" w:eastAsia="Calibri" w:hAnsi="Calibri" w:cs="Calibri"/>
          <w:b w:val="0"/>
          <w:sz w:val="22"/>
        </w:rPr>
        <w:tab/>
      </w:r>
      <w:r>
        <w:t>1.03</w:t>
      </w:r>
      <w:r>
        <w:rPr>
          <w:rFonts w:ascii="Arial" w:eastAsia="Arial" w:hAnsi="Arial" w:cs="Arial"/>
        </w:rPr>
        <w:t xml:space="preserve"> </w:t>
      </w:r>
      <w:r>
        <w:rPr>
          <w:rFonts w:ascii="Arial" w:eastAsia="Arial" w:hAnsi="Arial" w:cs="Arial"/>
        </w:rPr>
        <w:tab/>
      </w:r>
      <w:r>
        <w:t xml:space="preserve">Submittals </w:t>
      </w:r>
    </w:p>
    <w:p w14:paraId="1FCA9B54" w14:textId="77777777" w:rsidR="00B30441" w:rsidRDefault="00000000">
      <w:pPr>
        <w:numPr>
          <w:ilvl w:val="0"/>
          <w:numId w:val="3"/>
        </w:numPr>
        <w:ind w:hanging="360"/>
      </w:pPr>
      <w:r>
        <w:t xml:space="preserve">General: Submit the following in accordance with conditions of contract and Division 1 specification section 01 33 00 “Submittal Procedures”. </w:t>
      </w:r>
    </w:p>
    <w:p w14:paraId="3AB5B89D" w14:textId="77777777" w:rsidR="00B30441" w:rsidRDefault="00000000">
      <w:pPr>
        <w:numPr>
          <w:ilvl w:val="0"/>
          <w:numId w:val="3"/>
        </w:numPr>
        <w:ind w:hanging="360"/>
      </w:pPr>
      <w:r>
        <w:t xml:space="preserve">Product data and detailed specifications for each system component and installation accessory required, including installation methods for each type of substrate. </w:t>
      </w:r>
    </w:p>
    <w:p w14:paraId="6878235E" w14:textId="77777777" w:rsidR="00B30441" w:rsidRDefault="00000000">
      <w:pPr>
        <w:numPr>
          <w:ilvl w:val="0"/>
          <w:numId w:val="3"/>
        </w:numPr>
        <w:ind w:hanging="360"/>
      </w:pPr>
      <w:r>
        <w:t xml:space="preserve">Shop drawings showing locations, extent and installation details of handrails. Show methods of attachment to adjoining construction. </w:t>
      </w:r>
    </w:p>
    <w:p w14:paraId="63F1C029" w14:textId="77777777" w:rsidR="00B30441" w:rsidRDefault="00000000">
      <w:pPr>
        <w:numPr>
          <w:ilvl w:val="0"/>
          <w:numId w:val="3"/>
        </w:numPr>
        <w:ind w:hanging="360"/>
      </w:pPr>
      <w:r>
        <w:t xml:space="preserve">Samples for verification purposes: Submit the following samples, as proposed for this work, for verification of color, texture, pattern and end cap attachment and alignment. </w:t>
      </w:r>
    </w:p>
    <w:p w14:paraId="4C65DE21" w14:textId="77777777" w:rsidR="00B30441" w:rsidRDefault="00000000">
      <w:pPr>
        <w:ind w:left="1810"/>
      </w:pPr>
      <w:r>
        <w:rPr>
          <w:b/>
        </w:rPr>
        <w:t xml:space="preserve">1. </w:t>
      </w:r>
      <w:r>
        <w:rPr>
          <w:rFonts w:ascii="Arial" w:eastAsia="Arial" w:hAnsi="Arial" w:cs="Arial"/>
          <w:b/>
        </w:rPr>
        <w:t xml:space="preserve"> </w:t>
      </w:r>
      <w:r>
        <w:t xml:space="preserve">12" (304.8mm) long sample of each model specified including end cap and mounting hardware. </w:t>
      </w:r>
    </w:p>
    <w:p w14:paraId="7B076DC7" w14:textId="77777777" w:rsidR="00B30441" w:rsidRDefault="00000000">
      <w:pPr>
        <w:numPr>
          <w:ilvl w:val="0"/>
          <w:numId w:val="3"/>
        </w:numPr>
        <w:ind w:hanging="360"/>
      </w:pPr>
      <w:r>
        <w:t xml:space="preserve">Product test reports from a qualified independent testing laboratory showing compliance of each component with requirements indicated. </w:t>
      </w:r>
    </w:p>
    <w:p w14:paraId="670B6AAB" w14:textId="77777777" w:rsidR="00B30441" w:rsidRDefault="00000000">
      <w:pPr>
        <w:numPr>
          <w:ilvl w:val="0"/>
          <w:numId w:val="3"/>
        </w:numPr>
        <w:ind w:hanging="360"/>
      </w:pPr>
      <w:r>
        <w:t xml:space="preserve">Maintenance data for wall protection system components for inclusion in the operating and maintenance manuals specified in Division 1. </w:t>
      </w:r>
    </w:p>
    <w:p w14:paraId="3C081A3B" w14:textId="77777777" w:rsidR="00B30441" w:rsidRDefault="00000000">
      <w:pPr>
        <w:pStyle w:val="Heading1"/>
        <w:tabs>
          <w:tab w:val="center" w:pos="570"/>
          <w:tab w:val="center" w:pos="2030"/>
        </w:tabs>
        <w:ind w:left="0" w:firstLine="0"/>
      </w:pPr>
      <w:r>
        <w:rPr>
          <w:rFonts w:ascii="Calibri" w:eastAsia="Calibri" w:hAnsi="Calibri" w:cs="Calibri"/>
          <w:b w:val="0"/>
          <w:sz w:val="22"/>
        </w:rPr>
        <w:tab/>
      </w:r>
      <w:r>
        <w:t>1.04</w:t>
      </w:r>
      <w:r>
        <w:rPr>
          <w:rFonts w:ascii="Arial" w:eastAsia="Arial" w:hAnsi="Arial" w:cs="Arial"/>
        </w:rPr>
        <w:t xml:space="preserve"> </w:t>
      </w:r>
      <w:r>
        <w:rPr>
          <w:rFonts w:ascii="Arial" w:eastAsia="Arial" w:hAnsi="Arial" w:cs="Arial"/>
        </w:rPr>
        <w:tab/>
      </w:r>
      <w:r>
        <w:t xml:space="preserve">Quality Assurance  </w:t>
      </w:r>
    </w:p>
    <w:p w14:paraId="1DE329CB" w14:textId="77777777" w:rsidR="00B30441" w:rsidRDefault="00000000">
      <w:pPr>
        <w:numPr>
          <w:ilvl w:val="0"/>
          <w:numId w:val="4"/>
        </w:numPr>
        <w:ind w:hanging="360"/>
      </w:pPr>
      <w:r>
        <w:t xml:space="preserve">Installer qualifications: Engage an installer who has no less than 3 </w:t>
      </w:r>
      <w:proofErr w:type="spellStart"/>
      <w:r>
        <w:t>years experience</w:t>
      </w:r>
      <w:proofErr w:type="spellEnd"/>
      <w:r>
        <w:t xml:space="preserve"> in installation of systems similar in complexity to those required for this project. </w:t>
      </w:r>
    </w:p>
    <w:p w14:paraId="2EC71ADA" w14:textId="77777777" w:rsidR="00B30441" w:rsidRDefault="00000000">
      <w:pPr>
        <w:numPr>
          <w:ilvl w:val="0"/>
          <w:numId w:val="4"/>
        </w:numPr>
        <w:ind w:hanging="360"/>
      </w:pPr>
      <w:r>
        <w:t xml:space="preserve">Manufacturer’s qualifications: Not less than 5 </w:t>
      </w:r>
      <w:proofErr w:type="spellStart"/>
      <w:r>
        <w:t>years experience</w:t>
      </w:r>
      <w:proofErr w:type="spellEnd"/>
      <w:r>
        <w:t xml:space="preserve"> in the production of specified products and a record of successful in-service performance. </w:t>
      </w:r>
    </w:p>
    <w:p w14:paraId="275DE953" w14:textId="77777777" w:rsidR="00B30441" w:rsidRDefault="00000000">
      <w:pPr>
        <w:numPr>
          <w:ilvl w:val="0"/>
          <w:numId w:val="4"/>
        </w:numPr>
        <w:ind w:hanging="360"/>
      </w:pPr>
      <w:r>
        <w:t xml:space="preserve">Code compliance: Assemblies should conform to all applicable codes including NBC 2010, IBC, UBC, SBCCI, BOCA, OSHA, OSHPD, ADA and CA 01350. </w:t>
      </w:r>
    </w:p>
    <w:p w14:paraId="58CCDD9B" w14:textId="77777777" w:rsidR="00B30441" w:rsidRDefault="00000000">
      <w:pPr>
        <w:numPr>
          <w:ilvl w:val="0"/>
          <w:numId w:val="4"/>
        </w:numPr>
        <w:ind w:hanging="360"/>
      </w:pPr>
      <w:r>
        <w:t xml:space="preserve">Fire performance characteristics: Provide engineered PETG wall protection system components tested to Canadian Required CAN/ULC S102.2, “Test for Surface </w:t>
      </w:r>
      <w:r>
        <w:lastRenderedPageBreak/>
        <w:t xml:space="preserve">Burning Characteristics of Flooring, Floor Coverings, and Miscellaneous Materials and Assemblies” with results listed below: </w:t>
      </w:r>
    </w:p>
    <w:p w14:paraId="465E75F3" w14:textId="77777777" w:rsidR="00B30441" w:rsidRDefault="00000000">
      <w:pPr>
        <w:numPr>
          <w:ilvl w:val="1"/>
          <w:numId w:val="4"/>
        </w:numPr>
        <w:ind w:hanging="360"/>
      </w:pPr>
      <w:r>
        <w:t xml:space="preserve">Flame spread: 150 or less </w:t>
      </w:r>
    </w:p>
    <w:p w14:paraId="30DFC1AC" w14:textId="77777777" w:rsidR="00B30441" w:rsidRDefault="00000000">
      <w:pPr>
        <w:numPr>
          <w:ilvl w:val="1"/>
          <w:numId w:val="4"/>
        </w:numPr>
        <w:ind w:hanging="360"/>
      </w:pPr>
      <w:r>
        <w:t xml:space="preserve">Smoke developed: 300 or less  </w:t>
      </w:r>
    </w:p>
    <w:p w14:paraId="1315A786" w14:textId="77777777" w:rsidR="00B30441" w:rsidRDefault="00000000">
      <w:pPr>
        <w:numPr>
          <w:ilvl w:val="0"/>
          <w:numId w:val="4"/>
        </w:numPr>
        <w:ind w:hanging="360"/>
      </w:pPr>
      <w:r>
        <w:t xml:space="preserve">Impact Strength: Provide assembled wall protection units that have been tested in accordance with the applicable provisions of ASTM F476. </w:t>
      </w:r>
    </w:p>
    <w:p w14:paraId="40C87075" w14:textId="77777777" w:rsidR="00B30441" w:rsidRDefault="00000000">
      <w:pPr>
        <w:numPr>
          <w:ilvl w:val="0"/>
          <w:numId w:val="4"/>
        </w:numPr>
        <w:ind w:hanging="360"/>
      </w:pPr>
      <w:r>
        <w:t xml:space="preserve">Chemical and stain resistance: Provide wall protection system components with chemical and stain resistance in accordance with ASTM D543. </w:t>
      </w:r>
    </w:p>
    <w:p w14:paraId="648F1BDB" w14:textId="77777777" w:rsidR="00B30441" w:rsidRDefault="00000000">
      <w:pPr>
        <w:numPr>
          <w:ilvl w:val="0"/>
          <w:numId w:val="4"/>
        </w:numPr>
        <w:ind w:hanging="360"/>
      </w:pPr>
      <w:r>
        <w:t xml:space="preserve">Color match: Provide wall protection components that are color matched in accordance with the following: </w:t>
      </w:r>
    </w:p>
    <w:p w14:paraId="612C9B37" w14:textId="77777777" w:rsidR="00B30441" w:rsidRDefault="00000000">
      <w:pPr>
        <w:numPr>
          <w:ilvl w:val="1"/>
          <w:numId w:val="4"/>
        </w:numPr>
        <w:ind w:hanging="360"/>
      </w:pPr>
      <w:r>
        <w:t xml:space="preserve">Delta </w:t>
      </w:r>
      <w:proofErr w:type="spellStart"/>
      <w:r>
        <w:t>Ecmc</w:t>
      </w:r>
      <w:proofErr w:type="spellEnd"/>
      <w:r>
        <w:t xml:space="preserve"> of no greater than 1.0 using </w:t>
      </w:r>
      <w:proofErr w:type="spellStart"/>
      <w:r>
        <w:t>CIELab</w:t>
      </w:r>
      <w:proofErr w:type="spellEnd"/>
      <w:r>
        <w:t xml:space="preserve"> color space. (Specifier note: Construction Specialties’ colors are matched under cool </w:t>
      </w:r>
      <w:proofErr w:type="gramStart"/>
      <w:r>
        <w:t>white fluorescent</w:t>
      </w:r>
      <w:proofErr w:type="gramEnd"/>
      <w:r>
        <w:t xml:space="preserve"> lighting and computer controlled within manufacturing tolerances. Color may vary if alternate lighting sources are present.) </w:t>
      </w:r>
    </w:p>
    <w:p w14:paraId="074B7416" w14:textId="77777777" w:rsidR="00B30441" w:rsidRDefault="00000000">
      <w:pPr>
        <w:numPr>
          <w:ilvl w:val="0"/>
          <w:numId w:val="4"/>
        </w:numPr>
        <w:ind w:hanging="360"/>
      </w:pPr>
      <w:r>
        <w:t xml:space="preserve">Single source responsibility: Provide all components of the wall protection system manufactured by the same company to ensure compatibility of color, texture and physical properties. </w:t>
      </w:r>
    </w:p>
    <w:p w14:paraId="74B12111" w14:textId="77777777" w:rsidR="00B30441" w:rsidRDefault="00000000">
      <w:pPr>
        <w:pStyle w:val="Heading1"/>
        <w:tabs>
          <w:tab w:val="center" w:pos="570"/>
          <w:tab w:val="center" w:pos="2699"/>
        </w:tabs>
        <w:ind w:left="0" w:firstLine="0"/>
      </w:pPr>
      <w:r>
        <w:rPr>
          <w:rFonts w:ascii="Calibri" w:eastAsia="Calibri" w:hAnsi="Calibri" w:cs="Calibri"/>
          <w:b w:val="0"/>
          <w:sz w:val="22"/>
        </w:rPr>
        <w:tab/>
      </w:r>
      <w:r>
        <w:t>1.05</w:t>
      </w:r>
      <w:r>
        <w:rPr>
          <w:rFonts w:ascii="Arial" w:eastAsia="Arial" w:hAnsi="Arial" w:cs="Arial"/>
        </w:rPr>
        <w:t xml:space="preserve"> </w:t>
      </w:r>
      <w:r>
        <w:rPr>
          <w:rFonts w:ascii="Arial" w:eastAsia="Arial" w:hAnsi="Arial" w:cs="Arial"/>
        </w:rPr>
        <w:tab/>
      </w:r>
      <w:r>
        <w:t xml:space="preserve">Delivery, Storage and Handling </w:t>
      </w:r>
    </w:p>
    <w:p w14:paraId="4A4E8867" w14:textId="77777777" w:rsidR="00B30441" w:rsidRDefault="00000000">
      <w:pPr>
        <w:numPr>
          <w:ilvl w:val="0"/>
          <w:numId w:val="5"/>
        </w:numPr>
        <w:ind w:right="107" w:hanging="360"/>
      </w:pPr>
      <w:r>
        <w:t xml:space="preserve">Deliver materials to the project site in unopened original factory packaging clearly labeled to show manufacturer. </w:t>
      </w:r>
    </w:p>
    <w:p w14:paraId="41D3C197" w14:textId="77777777" w:rsidR="00B30441" w:rsidRDefault="00000000">
      <w:pPr>
        <w:numPr>
          <w:ilvl w:val="0"/>
          <w:numId w:val="5"/>
        </w:numPr>
        <w:ind w:right="107" w:hanging="360"/>
      </w:pPr>
      <w:r>
        <w:t xml:space="preserve">Store materials in original, undamaged packaging in a cool, dry place out of direct sunlight and exposure to the elements. A minimum room temperature of 40°F (4°C) and a maximum of 100°F (38°C) should be maintained. </w:t>
      </w:r>
      <w:r>
        <w:rPr>
          <w:b/>
        </w:rPr>
        <w:t xml:space="preserve">C. </w:t>
      </w:r>
      <w:r>
        <w:rPr>
          <w:rFonts w:ascii="Arial" w:eastAsia="Arial" w:hAnsi="Arial" w:cs="Arial"/>
          <w:b/>
        </w:rPr>
        <w:t xml:space="preserve"> </w:t>
      </w:r>
      <w:r>
        <w:t xml:space="preserve">Material must be stored flat. </w:t>
      </w:r>
    </w:p>
    <w:p w14:paraId="73B6A674" w14:textId="77777777" w:rsidR="00B30441" w:rsidRDefault="00000000">
      <w:pPr>
        <w:pStyle w:val="Heading1"/>
        <w:tabs>
          <w:tab w:val="center" w:pos="570"/>
          <w:tab w:val="center" w:pos="2043"/>
        </w:tabs>
        <w:ind w:left="0" w:firstLine="0"/>
      </w:pPr>
      <w:r>
        <w:rPr>
          <w:rFonts w:ascii="Calibri" w:eastAsia="Calibri" w:hAnsi="Calibri" w:cs="Calibri"/>
          <w:b w:val="0"/>
          <w:sz w:val="22"/>
        </w:rPr>
        <w:tab/>
      </w:r>
      <w:r>
        <w:t>1.06</w:t>
      </w:r>
      <w:r>
        <w:rPr>
          <w:rFonts w:ascii="Arial" w:eastAsia="Arial" w:hAnsi="Arial" w:cs="Arial"/>
        </w:rPr>
        <w:t xml:space="preserve"> </w:t>
      </w:r>
      <w:r>
        <w:rPr>
          <w:rFonts w:ascii="Arial" w:eastAsia="Arial" w:hAnsi="Arial" w:cs="Arial"/>
        </w:rPr>
        <w:tab/>
      </w:r>
      <w:r>
        <w:t xml:space="preserve">Project Conditions </w:t>
      </w:r>
    </w:p>
    <w:p w14:paraId="411C9FDC" w14:textId="77777777" w:rsidR="00B30441" w:rsidRDefault="00000000">
      <w:pPr>
        <w:numPr>
          <w:ilvl w:val="0"/>
          <w:numId w:val="6"/>
        </w:numPr>
        <w:ind w:hanging="360"/>
      </w:pPr>
      <w:r>
        <w:t xml:space="preserve">Materials must be acclimated in an environment of 65°-75°F (18°-24°C) for at least 24 hours prior to beginning the installation. </w:t>
      </w:r>
    </w:p>
    <w:p w14:paraId="022D8E2C" w14:textId="77777777" w:rsidR="00B30441" w:rsidRDefault="00000000">
      <w:pPr>
        <w:numPr>
          <w:ilvl w:val="0"/>
          <w:numId w:val="6"/>
        </w:numPr>
        <w:ind w:hanging="360"/>
      </w:pPr>
      <w:r>
        <w:t xml:space="preserve">Installation areas must be enclosed and weatherproofed before installation commences. </w:t>
      </w:r>
    </w:p>
    <w:p w14:paraId="28B3D9E5" w14:textId="77777777" w:rsidR="00B30441" w:rsidRDefault="00000000">
      <w:pPr>
        <w:spacing w:after="0" w:line="259" w:lineRule="auto"/>
        <w:ind w:left="0" w:firstLine="0"/>
      </w:pPr>
      <w:r>
        <w:t xml:space="preserve"> </w:t>
      </w:r>
    </w:p>
    <w:p w14:paraId="16BAEA9B" w14:textId="77777777" w:rsidR="00B30441" w:rsidRDefault="00000000">
      <w:pPr>
        <w:pStyle w:val="Heading1"/>
      </w:pPr>
      <w:r>
        <w:t>Part 2 - Products 2.01</w:t>
      </w:r>
      <w:r>
        <w:rPr>
          <w:rFonts w:ascii="Arial" w:eastAsia="Arial" w:hAnsi="Arial" w:cs="Arial"/>
        </w:rPr>
        <w:t xml:space="preserve"> </w:t>
      </w:r>
      <w:r>
        <w:rPr>
          <w:rFonts w:ascii="Arial" w:eastAsia="Arial" w:hAnsi="Arial" w:cs="Arial"/>
        </w:rPr>
        <w:tab/>
      </w:r>
      <w:r>
        <w:t xml:space="preserve">Manufacturers </w:t>
      </w:r>
    </w:p>
    <w:p w14:paraId="1BC70092" w14:textId="77777777" w:rsidR="00B30441" w:rsidRDefault="00000000">
      <w:pPr>
        <w:ind w:left="1075"/>
      </w:pPr>
      <w:r>
        <w:rPr>
          <w:b/>
        </w:rPr>
        <w:t xml:space="preserve">A. </w:t>
      </w:r>
      <w:r>
        <w:rPr>
          <w:rFonts w:ascii="Arial" w:eastAsia="Arial" w:hAnsi="Arial" w:cs="Arial"/>
          <w:b/>
        </w:rPr>
        <w:t xml:space="preserve"> </w:t>
      </w:r>
      <w:r>
        <w:t xml:space="preserve">Interior surface protection products specified herein and installed on the submittal drawings shall be manufactured by Construction Specialties, Inc. </w:t>
      </w:r>
    </w:p>
    <w:p w14:paraId="3C6DA6B9" w14:textId="77777777" w:rsidR="00B30441" w:rsidRDefault="00000000">
      <w:pPr>
        <w:pStyle w:val="Heading1"/>
        <w:tabs>
          <w:tab w:val="center" w:pos="570"/>
          <w:tab w:val="center" w:pos="1574"/>
        </w:tabs>
        <w:ind w:left="0" w:firstLine="0"/>
      </w:pPr>
      <w:r>
        <w:rPr>
          <w:rFonts w:ascii="Calibri" w:eastAsia="Calibri" w:hAnsi="Calibri" w:cs="Calibri"/>
          <w:b w:val="0"/>
          <w:sz w:val="22"/>
        </w:rPr>
        <w:tab/>
      </w:r>
      <w:r>
        <w:t>2.02</w:t>
      </w:r>
      <w:r>
        <w:rPr>
          <w:rFonts w:ascii="Arial" w:eastAsia="Arial" w:hAnsi="Arial" w:cs="Arial"/>
        </w:rPr>
        <w:t xml:space="preserve"> </w:t>
      </w:r>
      <w:r>
        <w:rPr>
          <w:rFonts w:ascii="Arial" w:eastAsia="Arial" w:hAnsi="Arial" w:cs="Arial"/>
        </w:rPr>
        <w:tab/>
      </w:r>
      <w:r>
        <w:t xml:space="preserve">Materials </w:t>
      </w:r>
    </w:p>
    <w:p w14:paraId="55A1DE33" w14:textId="77777777" w:rsidR="00B30441" w:rsidRDefault="00000000">
      <w:pPr>
        <w:numPr>
          <w:ilvl w:val="0"/>
          <w:numId w:val="7"/>
        </w:numPr>
        <w:ind w:hanging="360"/>
      </w:pPr>
      <w:r>
        <w:t xml:space="preserve">Engineered PETG: Extruded material should be high impact Acrovyn 4000 with </w:t>
      </w:r>
      <w:proofErr w:type="spellStart"/>
      <w:r>
        <w:t>shadowgrain</w:t>
      </w:r>
      <w:proofErr w:type="spellEnd"/>
      <w:r>
        <w:t xml:space="preserve"> texture, nominal .078" (1.98mm) thickness. Chemical and stain resistance should be per ASTM D543 standards as established by the manufacturer. Colors to be indicated in the finish schedule from one of manufacturer’s standard color range. </w:t>
      </w:r>
    </w:p>
    <w:p w14:paraId="3DD61FF2" w14:textId="77777777" w:rsidR="00B30441" w:rsidRDefault="00000000">
      <w:pPr>
        <w:numPr>
          <w:ilvl w:val="0"/>
          <w:numId w:val="7"/>
        </w:numPr>
        <w:ind w:hanging="360"/>
      </w:pPr>
      <w:r>
        <w:t xml:space="preserve">Aluminum: Extruded aluminum should be 6063-T6 alloy, nominal .075" (1.90mm) thick retainer. Minimum strength and durability properties as specified in ASTM B221. </w:t>
      </w:r>
    </w:p>
    <w:p w14:paraId="5A946373" w14:textId="77777777" w:rsidR="00B30441" w:rsidRDefault="00000000">
      <w:pPr>
        <w:numPr>
          <w:ilvl w:val="0"/>
          <w:numId w:val="7"/>
        </w:numPr>
        <w:ind w:hanging="360"/>
      </w:pPr>
      <w:r>
        <w:t xml:space="preserve">Fasteners: All fasteners to be non-corrosive and compatible with aluminum retainers. All necessary fasteners to be supplied by the manufacturer. </w:t>
      </w:r>
    </w:p>
    <w:p w14:paraId="09B81922" w14:textId="77777777" w:rsidR="00B30441" w:rsidRDefault="00000000">
      <w:pPr>
        <w:pStyle w:val="Heading1"/>
        <w:tabs>
          <w:tab w:val="center" w:pos="570"/>
          <w:tab w:val="center" w:pos="1594"/>
        </w:tabs>
        <w:ind w:left="0" w:firstLine="0"/>
      </w:pPr>
      <w:r>
        <w:rPr>
          <w:rFonts w:ascii="Calibri" w:eastAsia="Calibri" w:hAnsi="Calibri" w:cs="Calibri"/>
          <w:b w:val="0"/>
          <w:sz w:val="22"/>
        </w:rPr>
        <w:lastRenderedPageBreak/>
        <w:tab/>
      </w:r>
      <w:r>
        <w:t>2.03</w:t>
      </w:r>
      <w:r>
        <w:rPr>
          <w:rFonts w:ascii="Arial" w:eastAsia="Arial" w:hAnsi="Arial" w:cs="Arial"/>
        </w:rPr>
        <w:t xml:space="preserve"> </w:t>
      </w:r>
      <w:r>
        <w:rPr>
          <w:rFonts w:ascii="Arial" w:eastAsia="Arial" w:hAnsi="Arial" w:cs="Arial"/>
        </w:rPr>
        <w:tab/>
      </w:r>
      <w:r>
        <w:t xml:space="preserve">Handrails </w:t>
      </w:r>
    </w:p>
    <w:p w14:paraId="76A8E578" w14:textId="77777777" w:rsidR="00B30441" w:rsidRDefault="00000000">
      <w:pPr>
        <w:ind w:left="1075"/>
      </w:pPr>
      <w:r>
        <w:rPr>
          <w:b/>
        </w:rPr>
        <w:t xml:space="preserve">A. </w:t>
      </w:r>
      <w:r>
        <w:rPr>
          <w:rFonts w:ascii="Arial" w:eastAsia="Arial" w:hAnsi="Arial" w:cs="Arial"/>
          <w:b/>
        </w:rPr>
        <w:t xml:space="preserve"> </w:t>
      </w:r>
      <w:r>
        <w:t>Engineered PETG Handrails to be Acrovyn 4000 by Construction Specialties: Surface mounted assembly consisting of a continuous extruded aluminum retainer with snap-</w:t>
      </w:r>
    </w:p>
    <w:p w14:paraId="48782EAB" w14:textId="77777777" w:rsidR="00B30441" w:rsidRDefault="00000000">
      <w:pPr>
        <w:ind w:left="1080" w:firstLine="0"/>
      </w:pPr>
      <w:r>
        <w:t xml:space="preserve">on Acrovyn 4000 cover. Color matched mounting brackets with </w:t>
      </w:r>
      <w:proofErr w:type="spellStart"/>
      <w:r>
        <w:t>colour</w:t>
      </w:r>
      <w:proofErr w:type="spellEnd"/>
      <w:r>
        <w:t xml:space="preserve"> matched extension to meet Canadian 50mm Handrail offset requirements to be spaced as indicated on C/S installation instructions. One piece Color matched end caps and corners designed to meet the required 50mm offset shall be attached to allow post installation adjustment.  Attachment hardware shall be appropriate for wall construction. </w:t>
      </w:r>
    </w:p>
    <w:p w14:paraId="45A33C8C" w14:textId="77777777" w:rsidR="00B30441" w:rsidRDefault="00000000">
      <w:pPr>
        <w:spacing w:line="241" w:lineRule="auto"/>
        <w:ind w:left="1800" w:hanging="360"/>
      </w:pPr>
      <w:r>
        <w:rPr>
          <w:b/>
          <w:color w:val="FF0000"/>
        </w:rPr>
        <w:t xml:space="preserve">1. </w:t>
      </w:r>
      <w:r>
        <w:rPr>
          <w:rFonts w:ascii="Arial" w:eastAsia="Arial" w:hAnsi="Arial" w:cs="Arial"/>
          <w:b/>
          <w:color w:val="FF0000"/>
        </w:rPr>
        <w:t xml:space="preserve"> </w:t>
      </w:r>
      <w:r>
        <w:rPr>
          <w:color w:val="FF0000"/>
        </w:rPr>
        <w:t>Model HRO-6</w:t>
      </w:r>
      <w:proofErr w:type="gramStart"/>
      <w:r>
        <w:rPr>
          <w:color w:val="FF0000"/>
        </w:rPr>
        <w:t>N  1</w:t>
      </w:r>
      <w:proofErr w:type="gramEnd"/>
      <w:r>
        <w:rPr>
          <w:color w:val="FF0000"/>
        </w:rPr>
        <w:t xml:space="preserve"> 1/2" h (38.1mm) singular oval rail configuration. Select from one of (</w:t>
      </w:r>
      <w:proofErr w:type="gramStart"/>
      <w:r>
        <w:rPr>
          <w:color w:val="FF0000"/>
        </w:rPr>
        <w:t>64)*</w:t>
      </w:r>
      <w:proofErr w:type="gramEnd"/>
      <w:r>
        <w:rPr>
          <w:color w:val="FF0000"/>
        </w:rPr>
        <w:t xml:space="preserve"> Acrovyn solid colors or (18)* Chameleon patterned colorways, which include (16) woodgrains and (2) metals. Optional vertical accent </w:t>
      </w:r>
      <w:proofErr w:type="gramStart"/>
      <w:r>
        <w:rPr>
          <w:color w:val="FF0000"/>
        </w:rPr>
        <w:t>reveal</w:t>
      </w:r>
      <w:proofErr w:type="gramEnd"/>
      <w:r>
        <w:rPr>
          <w:color w:val="FF0000"/>
        </w:rPr>
        <w:t xml:space="preserve"> in (5) colors.</w:t>
      </w:r>
      <w:r>
        <w:t xml:space="preserve"> (*Specifier </w:t>
      </w:r>
      <w:proofErr w:type="gramStart"/>
      <w:r>
        <w:t>note:</w:t>
      </w:r>
      <w:proofErr w:type="gramEnd"/>
      <w:r>
        <w:t xml:space="preserve"> refer to color selectors to determine which colors and patterns are MBDC Cradle to Cradle</w:t>
      </w:r>
      <w:r>
        <w:rPr>
          <w:rFonts w:ascii="Calibri" w:eastAsia="Calibri" w:hAnsi="Calibri" w:cs="Calibri"/>
        </w:rPr>
        <w:t>®</w:t>
      </w:r>
      <w:r>
        <w:t xml:space="preserve"> Certified Gold or Silver for Acrovyn wall guards.)</w:t>
      </w:r>
      <w:r>
        <w:rPr>
          <w:color w:val="FF0000"/>
        </w:rPr>
        <w:t xml:space="preserve"> </w:t>
      </w:r>
    </w:p>
    <w:p w14:paraId="2256AC50" w14:textId="77777777" w:rsidR="00B30441" w:rsidRDefault="00000000">
      <w:pPr>
        <w:pStyle w:val="Heading1"/>
        <w:tabs>
          <w:tab w:val="center" w:pos="570"/>
          <w:tab w:val="center" w:pos="1681"/>
        </w:tabs>
        <w:ind w:left="0" w:firstLine="0"/>
      </w:pPr>
      <w:r>
        <w:rPr>
          <w:rFonts w:ascii="Calibri" w:eastAsia="Calibri" w:hAnsi="Calibri" w:cs="Calibri"/>
          <w:b w:val="0"/>
          <w:sz w:val="22"/>
        </w:rPr>
        <w:tab/>
      </w:r>
      <w:r>
        <w:t>2.04</w:t>
      </w:r>
      <w:r>
        <w:rPr>
          <w:rFonts w:ascii="Arial" w:eastAsia="Arial" w:hAnsi="Arial" w:cs="Arial"/>
        </w:rPr>
        <w:t xml:space="preserve"> </w:t>
      </w:r>
      <w:r>
        <w:rPr>
          <w:rFonts w:ascii="Arial" w:eastAsia="Arial" w:hAnsi="Arial" w:cs="Arial"/>
        </w:rPr>
        <w:tab/>
      </w:r>
      <w:r>
        <w:t xml:space="preserve">Fabrication </w:t>
      </w:r>
    </w:p>
    <w:p w14:paraId="721D50A7" w14:textId="77777777" w:rsidR="00B30441" w:rsidRDefault="00000000">
      <w:pPr>
        <w:ind w:left="1075"/>
      </w:pPr>
      <w:r>
        <w:rPr>
          <w:b/>
        </w:rPr>
        <w:t xml:space="preserve">A. </w:t>
      </w:r>
      <w:r>
        <w:rPr>
          <w:rFonts w:ascii="Arial" w:eastAsia="Arial" w:hAnsi="Arial" w:cs="Arial"/>
          <w:b/>
        </w:rPr>
        <w:t xml:space="preserve"> </w:t>
      </w:r>
      <w:r>
        <w:t xml:space="preserve">General: Fabricate wall protection systems to comply with requirements indicated for design, dimensions, detail, finish and member sizes. </w:t>
      </w:r>
    </w:p>
    <w:p w14:paraId="69ABFD78" w14:textId="77777777" w:rsidR="00B30441" w:rsidRDefault="00000000">
      <w:pPr>
        <w:spacing w:after="0" w:line="259" w:lineRule="auto"/>
        <w:ind w:left="0" w:firstLine="0"/>
      </w:pPr>
      <w:r>
        <w:t xml:space="preserve"> </w:t>
      </w:r>
    </w:p>
    <w:p w14:paraId="0627C687" w14:textId="77777777" w:rsidR="00B30441" w:rsidRDefault="00000000">
      <w:pPr>
        <w:pStyle w:val="Heading1"/>
      </w:pPr>
      <w:r>
        <w:t xml:space="preserve">Part 3 - </w:t>
      </w:r>
      <w:proofErr w:type="gramStart"/>
      <w:r>
        <w:t>Execution  3.01</w:t>
      </w:r>
      <w:proofErr w:type="gramEnd"/>
      <w:r>
        <w:rPr>
          <w:rFonts w:ascii="Arial" w:eastAsia="Arial" w:hAnsi="Arial" w:cs="Arial"/>
        </w:rPr>
        <w:t xml:space="preserve"> </w:t>
      </w:r>
      <w:r>
        <w:rPr>
          <w:rFonts w:ascii="Arial" w:eastAsia="Arial" w:hAnsi="Arial" w:cs="Arial"/>
        </w:rPr>
        <w:tab/>
      </w:r>
      <w:r>
        <w:t xml:space="preserve">Examination </w:t>
      </w:r>
    </w:p>
    <w:p w14:paraId="3EF7EC07" w14:textId="77777777" w:rsidR="00B30441" w:rsidRDefault="00000000">
      <w:pPr>
        <w:ind w:left="1075"/>
      </w:pPr>
      <w:r>
        <w:rPr>
          <w:b/>
        </w:rPr>
        <w:t xml:space="preserve">A. </w:t>
      </w:r>
      <w:r>
        <w:rPr>
          <w:rFonts w:ascii="Arial" w:eastAsia="Arial" w:hAnsi="Arial" w:cs="Arial"/>
          <w:b/>
        </w:rPr>
        <w:t xml:space="preserve"> </w:t>
      </w:r>
      <w:r>
        <w:t xml:space="preserve">Verification of conditions: Examine areas and conditions under which work is to be performed and identify conditions detrimental to proper or timely completion. </w:t>
      </w:r>
    </w:p>
    <w:p w14:paraId="4826B138" w14:textId="77777777" w:rsidR="00B30441" w:rsidRDefault="00000000">
      <w:pPr>
        <w:ind w:left="1440" w:firstLine="0"/>
      </w:pPr>
      <w:r>
        <w:rPr>
          <w:b/>
        </w:rPr>
        <w:t xml:space="preserve">1. </w:t>
      </w:r>
      <w:r>
        <w:rPr>
          <w:rFonts w:ascii="Arial" w:eastAsia="Arial" w:hAnsi="Arial" w:cs="Arial"/>
          <w:b/>
        </w:rPr>
        <w:t xml:space="preserve"> </w:t>
      </w:r>
      <w:r>
        <w:t xml:space="preserve">Do not proceed until unsatisfactory conditions have been corrected. </w:t>
      </w:r>
    </w:p>
    <w:p w14:paraId="0F6981AC" w14:textId="77777777" w:rsidR="00B30441" w:rsidRDefault="00000000">
      <w:pPr>
        <w:pStyle w:val="Heading1"/>
        <w:tabs>
          <w:tab w:val="center" w:pos="570"/>
          <w:tab w:val="center" w:pos="1700"/>
        </w:tabs>
        <w:ind w:left="0" w:firstLine="0"/>
      </w:pPr>
      <w:r>
        <w:rPr>
          <w:rFonts w:ascii="Calibri" w:eastAsia="Calibri" w:hAnsi="Calibri" w:cs="Calibri"/>
          <w:b w:val="0"/>
          <w:sz w:val="22"/>
        </w:rPr>
        <w:tab/>
      </w:r>
      <w:r>
        <w:t>3.02</w:t>
      </w:r>
      <w:r>
        <w:rPr>
          <w:rFonts w:ascii="Arial" w:eastAsia="Arial" w:hAnsi="Arial" w:cs="Arial"/>
        </w:rPr>
        <w:t xml:space="preserve"> </w:t>
      </w:r>
      <w:r>
        <w:rPr>
          <w:rFonts w:ascii="Arial" w:eastAsia="Arial" w:hAnsi="Arial" w:cs="Arial"/>
        </w:rPr>
        <w:tab/>
      </w:r>
      <w:r>
        <w:t xml:space="preserve">Preparation </w:t>
      </w:r>
    </w:p>
    <w:p w14:paraId="5DA04C2B" w14:textId="77777777" w:rsidR="00B30441" w:rsidRDefault="00000000">
      <w:pPr>
        <w:numPr>
          <w:ilvl w:val="0"/>
          <w:numId w:val="8"/>
        </w:numPr>
        <w:ind w:hanging="360"/>
      </w:pPr>
      <w:r>
        <w:t xml:space="preserve">Surface preparation: Prior to installation, clean substrate to remove dirt, debris and loose particles. Perform additional preparation procedures as required by manufacturer’s instructions. </w:t>
      </w:r>
    </w:p>
    <w:p w14:paraId="6996FFA9" w14:textId="77777777" w:rsidR="00B30441" w:rsidRDefault="00000000">
      <w:pPr>
        <w:numPr>
          <w:ilvl w:val="0"/>
          <w:numId w:val="8"/>
        </w:numPr>
        <w:ind w:hanging="360"/>
      </w:pPr>
      <w:r>
        <w:t xml:space="preserve">Protection: Take all necessary steps to prevent damage to material during installation as required in manufacturer’s installation instructions. </w:t>
      </w:r>
    </w:p>
    <w:p w14:paraId="60DAE1C4" w14:textId="77777777" w:rsidR="00B30441" w:rsidRDefault="00000000">
      <w:pPr>
        <w:pStyle w:val="Heading1"/>
        <w:tabs>
          <w:tab w:val="center" w:pos="570"/>
          <w:tab w:val="center" w:pos="1668"/>
        </w:tabs>
        <w:ind w:left="0" w:firstLine="0"/>
      </w:pPr>
      <w:r>
        <w:rPr>
          <w:rFonts w:ascii="Calibri" w:eastAsia="Calibri" w:hAnsi="Calibri" w:cs="Calibri"/>
          <w:b w:val="0"/>
          <w:sz w:val="22"/>
        </w:rPr>
        <w:tab/>
      </w:r>
      <w:r>
        <w:t>3.03</w:t>
      </w:r>
      <w:r>
        <w:rPr>
          <w:rFonts w:ascii="Arial" w:eastAsia="Arial" w:hAnsi="Arial" w:cs="Arial"/>
        </w:rPr>
        <w:t xml:space="preserve"> </w:t>
      </w:r>
      <w:r>
        <w:rPr>
          <w:rFonts w:ascii="Arial" w:eastAsia="Arial" w:hAnsi="Arial" w:cs="Arial"/>
        </w:rPr>
        <w:tab/>
      </w:r>
      <w:r>
        <w:t xml:space="preserve">Installation </w:t>
      </w:r>
    </w:p>
    <w:p w14:paraId="48140135" w14:textId="77777777" w:rsidR="00B30441" w:rsidRDefault="00000000">
      <w:pPr>
        <w:numPr>
          <w:ilvl w:val="0"/>
          <w:numId w:val="9"/>
        </w:numPr>
        <w:ind w:hanging="360"/>
      </w:pPr>
      <w:r>
        <w:t xml:space="preserve">Install the work of this section in strict accordance with the manufacturer’s recommendations using only approved mounting hardware and locating all components firmly into position, level and plumb. </w:t>
      </w:r>
    </w:p>
    <w:p w14:paraId="427F2266" w14:textId="77777777" w:rsidR="00B30441" w:rsidRDefault="00000000">
      <w:pPr>
        <w:numPr>
          <w:ilvl w:val="0"/>
          <w:numId w:val="9"/>
        </w:numPr>
        <w:ind w:hanging="360"/>
      </w:pPr>
      <w:r>
        <w:t xml:space="preserve">Temperature at the time of installation must be between 65°-75°F (18°-24°C) and be maintained for at least 48 hours after the installation. </w:t>
      </w:r>
    </w:p>
    <w:p w14:paraId="22577C39" w14:textId="77777777" w:rsidR="00B30441" w:rsidRDefault="00000000">
      <w:pPr>
        <w:numPr>
          <w:ilvl w:val="0"/>
          <w:numId w:val="9"/>
        </w:numPr>
        <w:ind w:hanging="360"/>
      </w:pPr>
      <w:r>
        <w:t xml:space="preserve">Adjust installed end caps as necessary to ensure tight seams. </w:t>
      </w:r>
    </w:p>
    <w:p w14:paraId="11455008" w14:textId="77777777" w:rsidR="00B30441" w:rsidRDefault="00000000">
      <w:pPr>
        <w:numPr>
          <w:ilvl w:val="0"/>
          <w:numId w:val="9"/>
        </w:numPr>
        <w:ind w:hanging="360"/>
      </w:pPr>
      <w:r>
        <w:t xml:space="preserve">Where splices occur in horizontal runs, splice retainer and rail at different locations along the run. </w:t>
      </w:r>
    </w:p>
    <w:p w14:paraId="2B1BF4A9" w14:textId="77777777" w:rsidR="00B30441" w:rsidRDefault="00000000">
      <w:pPr>
        <w:pStyle w:val="Heading1"/>
        <w:tabs>
          <w:tab w:val="center" w:pos="570"/>
          <w:tab w:val="center" w:pos="1540"/>
        </w:tabs>
        <w:ind w:left="0" w:firstLine="0"/>
      </w:pPr>
      <w:r>
        <w:rPr>
          <w:rFonts w:ascii="Calibri" w:eastAsia="Calibri" w:hAnsi="Calibri" w:cs="Calibri"/>
          <w:b w:val="0"/>
          <w:sz w:val="22"/>
        </w:rPr>
        <w:tab/>
      </w:r>
      <w:r>
        <w:t>3.04</w:t>
      </w:r>
      <w:r>
        <w:rPr>
          <w:rFonts w:ascii="Arial" w:eastAsia="Arial" w:hAnsi="Arial" w:cs="Arial"/>
        </w:rPr>
        <w:t xml:space="preserve"> </w:t>
      </w:r>
      <w:r>
        <w:rPr>
          <w:rFonts w:ascii="Arial" w:eastAsia="Arial" w:hAnsi="Arial" w:cs="Arial"/>
        </w:rPr>
        <w:tab/>
      </w:r>
      <w:r>
        <w:t xml:space="preserve">Cleaning </w:t>
      </w:r>
    </w:p>
    <w:p w14:paraId="6A85C23F" w14:textId="77777777" w:rsidR="00B30441" w:rsidRDefault="00000000">
      <w:pPr>
        <w:numPr>
          <w:ilvl w:val="0"/>
          <w:numId w:val="10"/>
        </w:numPr>
        <w:ind w:hanging="360"/>
      </w:pPr>
      <w:r>
        <w:t xml:space="preserve">General: Immediately upon completion of installation, clean rails and accessories in accordance with manufacturer’s recommended cleaning method. </w:t>
      </w:r>
    </w:p>
    <w:p w14:paraId="2879D656" w14:textId="77777777" w:rsidR="00B30441" w:rsidRDefault="00000000">
      <w:pPr>
        <w:numPr>
          <w:ilvl w:val="0"/>
          <w:numId w:val="10"/>
        </w:numPr>
        <w:ind w:hanging="360"/>
      </w:pPr>
      <w:r>
        <w:t xml:space="preserve">Remove surplus materials, rubbish and debris resulting from installation as work progresses and upon completion of work. </w:t>
      </w:r>
    </w:p>
    <w:p w14:paraId="652066D9" w14:textId="77777777" w:rsidR="00B30441" w:rsidRDefault="00000000">
      <w:pPr>
        <w:pStyle w:val="Heading1"/>
        <w:tabs>
          <w:tab w:val="center" w:pos="570"/>
          <w:tab w:val="center" w:pos="1614"/>
        </w:tabs>
        <w:ind w:left="0" w:firstLine="0"/>
      </w:pPr>
      <w:r>
        <w:rPr>
          <w:rFonts w:ascii="Calibri" w:eastAsia="Calibri" w:hAnsi="Calibri" w:cs="Calibri"/>
          <w:b w:val="0"/>
          <w:sz w:val="22"/>
        </w:rPr>
        <w:lastRenderedPageBreak/>
        <w:tab/>
      </w:r>
      <w:r>
        <w:t>3.05</w:t>
      </w:r>
      <w:r>
        <w:rPr>
          <w:rFonts w:ascii="Arial" w:eastAsia="Arial" w:hAnsi="Arial" w:cs="Arial"/>
        </w:rPr>
        <w:t xml:space="preserve"> </w:t>
      </w:r>
      <w:r>
        <w:rPr>
          <w:rFonts w:ascii="Arial" w:eastAsia="Arial" w:hAnsi="Arial" w:cs="Arial"/>
        </w:rPr>
        <w:tab/>
      </w:r>
      <w:r>
        <w:t xml:space="preserve">Protection </w:t>
      </w:r>
    </w:p>
    <w:p w14:paraId="27168938" w14:textId="77777777" w:rsidR="00B30441" w:rsidRDefault="00000000">
      <w:pPr>
        <w:ind w:left="1075"/>
      </w:pPr>
      <w:r>
        <w:rPr>
          <w:b/>
        </w:rPr>
        <w:t xml:space="preserve">A. </w:t>
      </w:r>
      <w:r>
        <w:rPr>
          <w:rFonts w:ascii="Arial" w:eastAsia="Arial" w:hAnsi="Arial" w:cs="Arial"/>
          <w:b/>
        </w:rPr>
        <w:t xml:space="preserve"> </w:t>
      </w:r>
      <w:r>
        <w:t xml:space="preserve">Protect installed materials to prevent damage by other trades. Use materials that may be easily removed without leaving residue or permanent stains. </w:t>
      </w:r>
    </w:p>
    <w:p w14:paraId="269B02E3" w14:textId="77777777" w:rsidR="00B30441" w:rsidRDefault="00000000">
      <w:pPr>
        <w:spacing w:after="0" w:line="259" w:lineRule="auto"/>
        <w:ind w:left="0" w:firstLine="0"/>
      </w:pPr>
      <w:r>
        <w:rPr>
          <w:sz w:val="20"/>
        </w:rPr>
        <w:t xml:space="preserve"> </w:t>
      </w:r>
    </w:p>
    <w:sectPr w:rsidR="00B30441">
      <w:footerReference w:type="even" r:id="rId7"/>
      <w:footerReference w:type="default" r:id="rId8"/>
      <w:footerReference w:type="first" r:id="rId9"/>
      <w:pgSz w:w="12240" w:h="15840"/>
      <w:pgMar w:top="1447" w:right="1441" w:bottom="1709" w:left="1440" w:header="72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A3AE0" w14:textId="77777777" w:rsidR="006C3461" w:rsidRDefault="006C3461">
      <w:pPr>
        <w:spacing w:after="0" w:line="240" w:lineRule="auto"/>
      </w:pPr>
      <w:r>
        <w:separator/>
      </w:r>
    </w:p>
  </w:endnote>
  <w:endnote w:type="continuationSeparator" w:id="0">
    <w:p w14:paraId="6B0826A2" w14:textId="77777777" w:rsidR="006C3461" w:rsidRDefault="006C3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E1511" w14:textId="77777777" w:rsidR="00B30441" w:rsidRDefault="00000000">
    <w:pPr>
      <w:spacing w:after="0" w:line="259" w:lineRule="auto"/>
      <w:ind w:left="0" w:firstLine="0"/>
    </w:pPr>
    <w:r>
      <w:rPr>
        <w:sz w:val="20"/>
      </w:rPr>
      <w:t xml:space="preserve"> </w:t>
    </w:r>
  </w:p>
  <w:p w14:paraId="5D3B30E6" w14:textId="77777777" w:rsidR="00B30441" w:rsidRDefault="00000000">
    <w:pPr>
      <w:spacing w:after="0" w:line="259" w:lineRule="auto"/>
      <w:ind w:left="0" w:firstLine="0"/>
    </w:pPr>
    <w:r>
      <w:rPr>
        <w:sz w:val="20"/>
      </w:rPr>
      <w:t xml:space="preserve"> </w:t>
    </w:r>
  </w:p>
  <w:p w14:paraId="42CFCDD5" w14:textId="77777777" w:rsidR="00B30441" w:rsidRDefault="00000000">
    <w:pPr>
      <w:tabs>
        <w:tab w:val="right" w:pos="9359"/>
      </w:tabs>
      <w:spacing w:after="0" w:line="259" w:lineRule="auto"/>
      <w:ind w:left="0" w:right="-4" w:firstLine="0"/>
    </w:pPr>
    <w:r>
      <w:rPr>
        <w:noProof/>
      </w:rPr>
      <w:drawing>
        <wp:anchor distT="0" distB="0" distL="114300" distR="114300" simplePos="0" relativeHeight="251658240" behindDoc="0" locked="0" layoutInCell="1" allowOverlap="0" wp14:anchorId="72F2A5F8" wp14:editId="61D5FD06">
          <wp:simplePos x="0" y="0"/>
          <wp:positionH relativeFrom="page">
            <wp:posOffset>914400</wp:posOffset>
          </wp:positionH>
          <wp:positionV relativeFrom="page">
            <wp:posOffset>9409176</wp:posOffset>
          </wp:positionV>
          <wp:extent cx="1719072" cy="235458"/>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719072" cy="235458"/>
                  </a:xfrm>
                  <a:prstGeom prst="rect">
                    <a:avLst/>
                  </a:prstGeom>
                </pic:spPr>
              </pic:pic>
            </a:graphicData>
          </a:graphic>
        </wp:anchor>
      </w:drawing>
    </w:r>
    <w:r>
      <w:rPr>
        <w:sz w:val="20"/>
      </w:rPr>
      <w:tab/>
      <w:t xml:space="preserve">  (888) 895-</w:t>
    </w:r>
    <w:proofErr w:type="gramStart"/>
    <w:r>
      <w:rPr>
        <w:sz w:val="20"/>
      </w:rPr>
      <w:t>8955  •</w:t>
    </w:r>
    <w:proofErr w:type="gramEnd"/>
    <w:r>
      <w:rPr>
        <w:sz w:val="20"/>
      </w:rPr>
      <w:t xml:space="preserve">  www.c-sgroup.com                     Page </w:t>
    </w:r>
    <w:r>
      <w:fldChar w:fldCharType="begin"/>
    </w:r>
    <w:r>
      <w:instrText xml:space="preserve"> PAGE   \* MERGEFORMAT </w:instrText>
    </w:r>
    <w:r>
      <w:fldChar w:fldCharType="separate"/>
    </w:r>
    <w:r>
      <w:rPr>
        <w:sz w:val="20"/>
      </w:rPr>
      <w:t>1</w:t>
    </w:r>
    <w:r>
      <w:rPr>
        <w:sz w:val="20"/>
      </w:rPr>
      <w:fldChar w:fldCharType="end"/>
    </w:r>
    <w:r>
      <w:rPr>
        <w:sz w:val="20"/>
      </w:rPr>
      <w:t xml:space="preserve"> – March 2013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EA006" w14:textId="77777777" w:rsidR="00B30441" w:rsidRDefault="00000000">
    <w:pPr>
      <w:spacing w:after="0" w:line="259" w:lineRule="auto"/>
      <w:ind w:left="0" w:firstLine="0"/>
    </w:pPr>
    <w:r>
      <w:rPr>
        <w:sz w:val="20"/>
      </w:rPr>
      <w:t xml:space="preserve"> </w:t>
    </w:r>
  </w:p>
  <w:p w14:paraId="390DEC3C" w14:textId="77777777" w:rsidR="00B30441" w:rsidRDefault="00000000">
    <w:pPr>
      <w:spacing w:after="0" w:line="259" w:lineRule="auto"/>
      <w:ind w:left="0" w:firstLine="0"/>
    </w:pPr>
    <w:r>
      <w:rPr>
        <w:sz w:val="20"/>
      </w:rPr>
      <w:t xml:space="preserve"> </w:t>
    </w:r>
  </w:p>
  <w:p w14:paraId="662C7C68" w14:textId="77777777" w:rsidR="00B30441" w:rsidRDefault="00000000">
    <w:pPr>
      <w:tabs>
        <w:tab w:val="right" w:pos="9359"/>
      </w:tabs>
      <w:spacing w:after="0" w:line="259" w:lineRule="auto"/>
      <w:ind w:left="0" w:right="-4" w:firstLine="0"/>
    </w:pPr>
    <w:r>
      <w:rPr>
        <w:noProof/>
      </w:rPr>
      <w:drawing>
        <wp:anchor distT="0" distB="0" distL="114300" distR="114300" simplePos="0" relativeHeight="251659264" behindDoc="0" locked="0" layoutInCell="1" allowOverlap="0" wp14:anchorId="6958B89A" wp14:editId="0BAEDB98">
          <wp:simplePos x="0" y="0"/>
          <wp:positionH relativeFrom="page">
            <wp:posOffset>914400</wp:posOffset>
          </wp:positionH>
          <wp:positionV relativeFrom="page">
            <wp:posOffset>9409176</wp:posOffset>
          </wp:positionV>
          <wp:extent cx="1719072" cy="235458"/>
          <wp:effectExtent l="0" t="0" r="0" b="0"/>
          <wp:wrapSquare wrapText="bothSides"/>
          <wp:docPr id="22969392" name="Picture 22969392"/>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719072" cy="235458"/>
                  </a:xfrm>
                  <a:prstGeom prst="rect">
                    <a:avLst/>
                  </a:prstGeom>
                </pic:spPr>
              </pic:pic>
            </a:graphicData>
          </a:graphic>
        </wp:anchor>
      </w:drawing>
    </w:r>
    <w:r>
      <w:rPr>
        <w:sz w:val="20"/>
      </w:rPr>
      <w:tab/>
      <w:t xml:space="preserve">  (888) 895-</w:t>
    </w:r>
    <w:proofErr w:type="gramStart"/>
    <w:r>
      <w:rPr>
        <w:sz w:val="20"/>
      </w:rPr>
      <w:t>8955  •</w:t>
    </w:r>
    <w:proofErr w:type="gramEnd"/>
    <w:r>
      <w:rPr>
        <w:sz w:val="20"/>
      </w:rPr>
      <w:t xml:space="preserve">  www.c-sgroup.com                     Page </w:t>
    </w:r>
    <w:r>
      <w:fldChar w:fldCharType="begin"/>
    </w:r>
    <w:r>
      <w:instrText xml:space="preserve"> PAGE   \* MERGEFORMAT </w:instrText>
    </w:r>
    <w:r>
      <w:fldChar w:fldCharType="separate"/>
    </w:r>
    <w:r>
      <w:rPr>
        <w:sz w:val="20"/>
      </w:rPr>
      <w:t>1</w:t>
    </w:r>
    <w:r>
      <w:rPr>
        <w:sz w:val="20"/>
      </w:rPr>
      <w:fldChar w:fldCharType="end"/>
    </w:r>
    <w:r>
      <w:rPr>
        <w:sz w:val="20"/>
      </w:rPr>
      <w:t xml:space="preserve"> – March 2013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C94C0" w14:textId="77777777" w:rsidR="00B30441" w:rsidRDefault="00000000">
    <w:pPr>
      <w:spacing w:after="0" w:line="259" w:lineRule="auto"/>
      <w:ind w:left="0" w:firstLine="0"/>
    </w:pPr>
    <w:r>
      <w:rPr>
        <w:sz w:val="20"/>
      </w:rPr>
      <w:t xml:space="preserve"> </w:t>
    </w:r>
  </w:p>
  <w:p w14:paraId="7D5356EC" w14:textId="77777777" w:rsidR="00B30441" w:rsidRDefault="00000000">
    <w:pPr>
      <w:spacing w:after="0" w:line="259" w:lineRule="auto"/>
      <w:ind w:left="0" w:firstLine="0"/>
    </w:pPr>
    <w:r>
      <w:rPr>
        <w:sz w:val="20"/>
      </w:rPr>
      <w:t xml:space="preserve"> </w:t>
    </w:r>
  </w:p>
  <w:p w14:paraId="013A9F63" w14:textId="77777777" w:rsidR="00B30441" w:rsidRDefault="00000000">
    <w:pPr>
      <w:tabs>
        <w:tab w:val="right" w:pos="9359"/>
      </w:tabs>
      <w:spacing w:after="0" w:line="259" w:lineRule="auto"/>
      <w:ind w:left="0" w:right="-4" w:firstLine="0"/>
    </w:pPr>
    <w:r>
      <w:rPr>
        <w:noProof/>
      </w:rPr>
      <w:drawing>
        <wp:anchor distT="0" distB="0" distL="114300" distR="114300" simplePos="0" relativeHeight="251660288" behindDoc="0" locked="0" layoutInCell="1" allowOverlap="0" wp14:anchorId="4E2AFC0F" wp14:editId="62149ADF">
          <wp:simplePos x="0" y="0"/>
          <wp:positionH relativeFrom="page">
            <wp:posOffset>914400</wp:posOffset>
          </wp:positionH>
          <wp:positionV relativeFrom="page">
            <wp:posOffset>9409176</wp:posOffset>
          </wp:positionV>
          <wp:extent cx="1719072" cy="235458"/>
          <wp:effectExtent l="0" t="0" r="0" b="0"/>
          <wp:wrapSquare wrapText="bothSides"/>
          <wp:docPr id="1120181745" name="Picture 1120181745"/>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719072" cy="235458"/>
                  </a:xfrm>
                  <a:prstGeom prst="rect">
                    <a:avLst/>
                  </a:prstGeom>
                </pic:spPr>
              </pic:pic>
            </a:graphicData>
          </a:graphic>
        </wp:anchor>
      </w:drawing>
    </w:r>
    <w:r>
      <w:rPr>
        <w:sz w:val="20"/>
      </w:rPr>
      <w:tab/>
      <w:t xml:space="preserve">  (888) 895-</w:t>
    </w:r>
    <w:proofErr w:type="gramStart"/>
    <w:r>
      <w:rPr>
        <w:sz w:val="20"/>
      </w:rPr>
      <w:t>8955  •</w:t>
    </w:r>
    <w:proofErr w:type="gramEnd"/>
    <w:r>
      <w:rPr>
        <w:sz w:val="20"/>
      </w:rPr>
      <w:t xml:space="preserve">  www.c-sgroup.com                     Page </w:t>
    </w:r>
    <w:r>
      <w:fldChar w:fldCharType="begin"/>
    </w:r>
    <w:r>
      <w:instrText xml:space="preserve"> PAGE   \* MERGEFORMAT </w:instrText>
    </w:r>
    <w:r>
      <w:fldChar w:fldCharType="separate"/>
    </w:r>
    <w:r>
      <w:rPr>
        <w:sz w:val="20"/>
      </w:rPr>
      <w:t>1</w:t>
    </w:r>
    <w:r>
      <w:rPr>
        <w:sz w:val="20"/>
      </w:rPr>
      <w:fldChar w:fldCharType="end"/>
    </w:r>
    <w:r>
      <w:rPr>
        <w:sz w:val="20"/>
      </w:rPr>
      <w:t xml:space="preserve"> – March 2013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FBC54" w14:textId="77777777" w:rsidR="006C3461" w:rsidRDefault="006C3461">
      <w:pPr>
        <w:spacing w:after="0" w:line="240" w:lineRule="auto"/>
      </w:pPr>
      <w:r>
        <w:separator/>
      </w:r>
    </w:p>
  </w:footnote>
  <w:footnote w:type="continuationSeparator" w:id="0">
    <w:p w14:paraId="4BAFAF16" w14:textId="77777777" w:rsidR="006C3461" w:rsidRDefault="006C34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D7758"/>
    <w:multiLevelType w:val="hybridMultilevel"/>
    <w:tmpl w:val="93EAF5A2"/>
    <w:lvl w:ilvl="0" w:tplc="F08817EC">
      <w:start w:val="1"/>
      <w:numFmt w:val="upperLetter"/>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3C8318C">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4C4E2CC">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C5A3DDE">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280406">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92CEB0">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70282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3AC45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F3EA23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A24C26"/>
    <w:multiLevelType w:val="hybridMultilevel"/>
    <w:tmpl w:val="4510C3C2"/>
    <w:lvl w:ilvl="0" w:tplc="64DCA7EA">
      <w:start w:val="1"/>
      <w:numFmt w:val="upperLetter"/>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DE7336">
      <w:start w:val="1"/>
      <w:numFmt w:val="decimal"/>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F807EE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12CD40">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21C9FE0">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24F3D4">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1D6BEA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4BC0EF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802322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A04BBB"/>
    <w:multiLevelType w:val="hybridMultilevel"/>
    <w:tmpl w:val="361C4010"/>
    <w:lvl w:ilvl="0" w:tplc="322ADA2A">
      <w:start w:val="1"/>
      <w:numFmt w:val="upperLetter"/>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1A441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76B2F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BC6F10">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7723A02">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4D6100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1C763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E09B0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7F2A51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A869FB"/>
    <w:multiLevelType w:val="hybridMultilevel"/>
    <w:tmpl w:val="39783672"/>
    <w:lvl w:ilvl="0" w:tplc="12DCF90A">
      <w:start w:val="1"/>
      <w:numFmt w:val="upperLetter"/>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8AA4A3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E8535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36CA88C">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D582A4E">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2A63602">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0C9400">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C29C3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C30B142">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307732"/>
    <w:multiLevelType w:val="hybridMultilevel"/>
    <w:tmpl w:val="00D8B6C6"/>
    <w:lvl w:ilvl="0" w:tplc="69DA3266">
      <w:start w:val="1"/>
      <w:numFmt w:val="upperLetter"/>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72F9D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BEA682">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8C02D28">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FE671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D6CE24">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ACCCF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A8827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1DC60D0">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7B1024"/>
    <w:multiLevelType w:val="hybridMultilevel"/>
    <w:tmpl w:val="C0C27122"/>
    <w:lvl w:ilvl="0" w:tplc="BAFAC2C4">
      <w:start w:val="1"/>
      <w:numFmt w:val="upperLetter"/>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EEDF4A">
      <w:start w:val="1"/>
      <w:numFmt w:val="decimal"/>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9B48D0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E01FF6">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F2277C8">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2211B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161810">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B14B41A">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E9805B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7AA2167"/>
    <w:multiLevelType w:val="hybridMultilevel"/>
    <w:tmpl w:val="2D046BCA"/>
    <w:lvl w:ilvl="0" w:tplc="B232A8FC">
      <w:start w:val="1"/>
      <w:numFmt w:val="upperLetter"/>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2C81508">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C8ABC8">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53C2F2C">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D8DA9E">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B6744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712A0E4">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A46AB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A6B2B6">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0C04441"/>
    <w:multiLevelType w:val="hybridMultilevel"/>
    <w:tmpl w:val="705253FE"/>
    <w:lvl w:ilvl="0" w:tplc="9ADA2AC8">
      <w:start w:val="1"/>
      <w:numFmt w:val="upperLetter"/>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7243A7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AAA844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823B4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5DCC50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B86782">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CA204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4651C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B8F7AE">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99C3B77"/>
    <w:multiLevelType w:val="hybridMultilevel"/>
    <w:tmpl w:val="1C94B0BC"/>
    <w:lvl w:ilvl="0" w:tplc="C524AA52">
      <w:start w:val="1"/>
      <w:numFmt w:val="upperLetter"/>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E49430">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F7E95D2">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D2FA7A">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1680F6">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428425A">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AC1A1E">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48D12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DE2021C">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B6350A1"/>
    <w:multiLevelType w:val="hybridMultilevel"/>
    <w:tmpl w:val="EF10CE90"/>
    <w:lvl w:ilvl="0" w:tplc="F11A338E">
      <w:start w:val="1"/>
      <w:numFmt w:val="upperLetter"/>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340C5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EECC3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A4CD510">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4C95E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E74DDFA">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D288C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1ED0E8">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2C29D6">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337733030">
    <w:abstractNumId w:val="1"/>
  </w:num>
  <w:num w:numId="2" w16cid:durableId="518739527">
    <w:abstractNumId w:val="3"/>
  </w:num>
  <w:num w:numId="3" w16cid:durableId="996765900">
    <w:abstractNumId w:val="9"/>
  </w:num>
  <w:num w:numId="4" w16cid:durableId="1597329820">
    <w:abstractNumId w:val="5"/>
  </w:num>
  <w:num w:numId="5" w16cid:durableId="1450737554">
    <w:abstractNumId w:val="4"/>
  </w:num>
  <w:num w:numId="6" w16cid:durableId="1507788985">
    <w:abstractNumId w:val="8"/>
  </w:num>
  <w:num w:numId="7" w16cid:durableId="2096508480">
    <w:abstractNumId w:val="2"/>
  </w:num>
  <w:num w:numId="8" w16cid:durableId="271061645">
    <w:abstractNumId w:val="7"/>
  </w:num>
  <w:num w:numId="9" w16cid:durableId="1794979298">
    <w:abstractNumId w:val="6"/>
  </w:num>
  <w:num w:numId="10" w16cid:durableId="358047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441"/>
    <w:rsid w:val="00151E36"/>
    <w:rsid w:val="006C3461"/>
    <w:rsid w:val="00B30441"/>
    <w:rsid w:val="00CF74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A0C772C"/>
  <w15:docId w15:val="{95D830FD-660F-4447-BD0C-FDF1C755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90" w:hanging="37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1157</Words>
  <Characters>6601</Characters>
  <Application>Microsoft Office Word</Application>
  <DocSecurity>0</DocSecurity>
  <Lines>55</Lines>
  <Paragraphs>15</Paragraphs>
  <ScaleCrop>false</ScaleCrop>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hro-6n_CAN.doc</dc:title>
  <dc:subject/>
  <dc:creator>zparrish</dc:creator>
  <cp:keywords/>
  <cp:lastModifiedBy>Kevin Poust</cp:lastModifiedBy>
  <cp:revision>2</cp:revision>
  <dcterms:created xsi:type="dcterms:W3CDTF">2024-10-24T13:04:00Z</dcterms:created>
  <dcterms:modified xsi:type="dcterms:W3CDTF">2024-10-24T13:04:00Z</dcterms:modified>
</cp:coreProperties>
</file>